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22B0F37" w14:textId="46860F41" w:rsidR="005D2F51" w:rsidRPr="00104309" w:rsidRDefault="005D2F51" w:rsidP="00104309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 xml:space="preserve">Talk for Writing Complete Toolkit for Year </w:t>
            </w:r>
            <w:r w:rsidR="00ED07A4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3</w:t>
            </w: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42C38AE2" w14:textId="2A8F3D0B" w:rsidR="00C7525D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Choose an interesting name for the setting</w:t>
            </w:r>
            <w:r w:rsidR="00041664">
              <w:rPr>
                <w:rFonts w:ascii="Twinkl" w:hAnsi="Twinkl"/>
                <w:sz w:val="26"/>
                <w:szCs w:val="26"/>
              </w:rPr>
              <w:t xml:space="preserve">, for </w:t>
            </w:r>
            <w:r>
              <w:rPr>
                <w:rFonts w:ascii="Twinkl" w:hAnsi="Twinkl"/>
                <w:sz w:val="26"/>
                <w:szCs w:val="26"/>
              </w:rPr>
              <w:t xml:space="preserve">example fantasy, or science-fiction </w:t>
            </w:r>
          </w:p>
          <w:p w14:paraId="4AD26CC6" w14:textId="77777777" w:rsidR="00ED07A4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Select the time of day and whether to create an effect for example the thunder rumbled through the darkness </w:t>
            </w:r>
          </w:p>
          <w:p w14:paraId="4524CB24" w14:textId="77777777" w:rsidR="00ED07A4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Show how a character reacts to the setting for example Joe shivered </w:t>
            </w:r>
          </w:p>
          <w:p w14:paraId="00FC6BEB" w14:textId="77777777" w:rsidR="00ED07A4" w:rsidRDefault="00ED07A4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Show the setting through the characters eyes for example Joan looked around the room</w:t>
            </w:r>
          </w:p>
          <w:p w14:paraId="76CC8AF2" w14:textId="71C78B36" w:rsidR="00ED07A4" w:rsidRPr="00104309" w:rsidRDefault="00ED07A4" w:rsidP="00104309">
            <w:pPr>
              <w:ind w:left="360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24988D3E" w14:textId="77777777" w:rsidR="00ED07A4" w:rsidRDefault="00ED07A4" w:rsidP="00ED07A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Use film, 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fantasy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and real locations for short first writing to develop description</w:t>
            </w:r>
          </w:p>
          <w:p w14:paraId="604775F3" w14:textId="58F316B9" w:rsidR="00ED07A4" w:rsidRDefault="00ED07A4" w:rsidP="00ED07A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‘tell me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’ to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develop settings through an imagined characters eyes</w:t>
            </w:r>
          </w:p>
          <w:p w14:paraId="1FFB69B7" w14:textId="5D5CEE6B" w:rsidR="00ED07A4" w:rsidRPr="00ED07A4" w:rsidRDefault="00ED07A4" w:rsidP="00ED07A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in a ‘dark, dark house’ to build settings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4A3F8B30" w14:textId="10350691" w:rsidR="00C7525D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Let the threat get closer and closer and closer</w:t>
            </w:r>
          </w:p>
          <w:p w14:paraId="09ED658C" w14:textId="6C3AD094" w:rsidR="00ED07A4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Show the characters feelings by reactions for example she froze…</w:t>
            </w:r>
          </w:p>
          <w:p w14:paraId="0EA11078" w14:textId="77777777" w:rsidR="00ED07A4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Include short punchy sentences for drama</w:t>
            </w:r>
          </w:p>
          <w:p w14:paraId="4350DCD7" w14:textId="77777777" w:rsidR="00ED07A4" w:rsidRDefault="00ED07A4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rhetorical questions to make the reader worried – who has turned out the light?</w:t>
            </w:r>
          </w:p>
          <w:p w14:paraId="3848F80B" w14:textId="5FB089D2" w:rsidR="00ED07A4" w:rsidRPr="00104309" w:rsidRDefault="00ED07A4" w:rsidP="00104309">
            <w:pPr>
              <w:ind w:left="360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4B7E1AAF" w14:textId="77777777" w:rsidR="002E3E36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 language bank for scary settings, ominous weather, cold and darkness – sort by mood</w:t>
            </w:r>
          </w:p>
          <w:p w14:paraId="33141E5C" w14:textId="77777777" w:rsidR="00825890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Compare suspense sections and analyse effect created </w:t>
            </w:r>
          </w:p>
          <w:p w14:paraId="2AD22AEC" w14:textId="77777777" w:rsidR="00825890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 to recreate suspense, mime how a character reacts and hot seat</w:t>
            </w:r>
          </w:p>
          <w:p w14:paraId="30D17EA5" w14:textId="77777777" w:rsidR="00825890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‘in a dark, dark, house’ to build suspense</w:t>
            </w:r>
          </w:p>
          <w:p w14:paraId="626092AA" w14:textId="75213984" w:rsidR="00825890" w:rsidRPr="00297118" w:rsidRDefault="00825890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0B7A4099" w14:textId="77777777" w:rsidR="00104309" w:rsidRDefault="00825890" w:rsidP="00104309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‘Show’ not ‘tell’ – reveal of hint at a character’s feelings through their actions for example </w:t>
            </w:r>
            <w:proofErr w:type="spellStart"/>
            <w:r>
              <w:rPr>
                <w:rFonts w:ascii="Twinkl" w:hAnsi="Twinkl"/>
              </w:rPr>
              <w:t>trugged</w:t>
            </w:r>
            <w:proofErr w:type="spellEnd"/>
            <w:r>
              <w:rPr>
                <w:rFonts w:ascii="Twinkl" w:hAnsi="Twinkl"/>
              </w:rPr>
              <w:t>, tiptoes, glanced, sighed</w:t>
            </w:r>
          </w:p>
          <w:p w14:paraId="42A2943F" w14:textId="08DFC44C" w:rsidR="00825890" w:rsidRPr="00104309" w:rsidRDefault="00825890" w:rsidP="00104309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104309">
              <w:rPr>
                <w:rFonts w:ascii="Twinkl" w:hAnsi="Twinkl"/>
              </w:rPr>
              <w:t>Use a variety of progressive ‘</w:t>
            </w:r>
            <w:proofErr w:type="spellStart"/>
            <w:r w:rsidRPr="00104309">
              <w:rPr>
                <w:rFonts w:ascii="Twinkl" w:hAnsi="Twinkl"/>
              </w:rPr>
              <w:t>ing</w:t>
            </w:r>
            <w:proofErr w:type="spellEnd"/>
            <w:r w:rsidRPr="00104309">
              <w:rPr>
                <w:rFonts w:ascii="Twinkl" w:hAnsi="Twinkl"/>
              </w:rPr>
              <w:t>’ openers to drop the reader straight into the action for example leaping out from behind the car…</w:t>
            </w:r>
          </w:p>
          <w:p w14:paraId="1D3F40E2" w14:textId="29C19F6E" w:rsidR="00825890" w:rsidRDefault="00825890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Extend the action using an ‘</w:t>
            </w:r>
            <w:proofErr w:type="spellStart"/>
            <w:r>
              <w:rPr>
                <w:rFonts w:ascii="Twinkl" w:hAnsi="Twinkl"/>
              </w:rPr>
              <w:t>ing</w:t>
            </w:r>
            <w:proofErr w:type="spellEnd"/>
            <w:r>
              <w:rPr>
                <w:rFonts w:ascii="Twinkl" w:hAnsi="Twinkl"/>
              </w:rPr>
              <w:t>’ clause for example, the trees lined the streets like and army, standing to attention</w:t>
            </w:r>
          </w:p>
          <w:p w14:paraId="662DA594" w14:textId="36579C29" w:rsidR="00825890" w:rsidRPr="009A186D" w:rsidRDefault="00825890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Show action by describing what happens; </w:t>
            </w:r>
            <w:proofErr w:type="spellStart"/>
            <w:proofErr w:type="gram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;</w:t>
            </w:r>
            <w:proofErr w:type="gramEnd"/>
            <w:r>
              <w:rPr>
                <w:rFonts w:ascii="Twinkl" w:hAnsi="Twinkl"/>
              </w:rPr>
              <w:t xml:space="preserve"> he jumped onto the dragon and grabbed its tongue</w:t>
            </w:r>
          </w:p>
        </w:tc>
        <w:tc>
          <w:tcPr>
            <w:tcW w:w="7695" w:type="dxa"/>
          </w:tcPr>
          <w:p w14:paraId="548378B4" w14:textId="6210B4F0" w:rsidR="002E3E36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Use drama to model how to imply feeling through actions</w:t>
            </w:r>
          </w:p>
          <w:p w14:paraId="59ED0EE5" w14:textId="115232BB" w:rsidR="002E7531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Build banks of actions that we associate with humans and ply something not human</w:t>
            </w:r>
          </w:p>
          <w:p w14:paraId="6CC3A6F5" w14:textId="1A21ACB5" w:rsidR="002E7531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Narrate a drama lesson, manipulating the position of the progressive verb and discuss how it alters the meaning</w:t>
            </w:r>
          </w:p>
          <w:p w14:paraId="6C7738D9" w14:textId="5E39C413" w:rsidR="002E7531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with sentence length and discuss how it changes the impact on the reader</w:t>
            </w:r>
          </w:p>
          <w:p w14:paraId="4DB7026B" w14:textId="77777777" w:rsidR="002E7531" w:rsidRDefault="002E7531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Brainstorm banks of vocabulary, list and use with writing</w:t>
            </w:r>
          </w:p>
          <w:p w14:paraId="0036087E" w14:textId="14E50CB1" w:rsidR="002E7531" w:rsidRPr="009A186D" w:rsidRDefault="002E7531" w:rsidP="00104309">
            <w:pPr>
              <w:pStyle w:val="ListParagraph"/>
              <w:rPr>
                <w:rFonts w:ascii="Twinkl" w:hAnsi="Twinkl"/>
              </w:rPr>
            </w:pP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10A76F77" w14:textId="77777777" w:rsidR="002E7531" w:rsidRDefault="002E7531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Give your main character a hobby, interest or special talent </w:t>
            </w:r>
            <w:proofErr w:type="spellStart"/>
            <w:proofErr w:type="gram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;</w:t>
            </w:r>
            <w:proofErr w:type="gramEnd"/>
          </w:p>
          <w:p w14:paraId="04DB8C54" w14:textId="77777777" w:rsidR="002E7531" w:rsidRDefault="002E7531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Know your </w:t>
            </w:r>
            <w:r w:rsidR="00AB477D">
              <w:rPr>
                <w:rFonts w:ascii="Twinkl" w:hAnsi="Twinkl"/>
              </w:rPr>
              <w:t>characters</w:t>
            </w:r>
            <w:r>
              <w:rPr>
                <w:rFonts w:ascii="Twinkl" w:hAnsi="Twinkl"/>
              </w:rPr>
              <w:t xml:space="preserve"> desire, wish, or fear for example Gareth had al</w:t>
            </w:r>
            <w:r w:rsidR="00AB477D">
              <w:rPr>
                <w:rFonts w:ascii="Twinkl" w:hAnsi="Twinkl"/>
              </w:rPr>
              <w:t>ways wanted a pet/never liked lizards</w:t>
            </w:r>
          </w:p>
          <w:p w14:paraId="294438FB" w14:textId="3BA731D9" w:rsidR="00AB477D" w:rsidRPr="002E7531" w:rsidRDefault="00AB477D" w:rsidP="002E7531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 character’s actions or dialogue to move a story forward</w:t>
            </w:r>
          </w:p>
        </w:tc>
        <w:tc>
          <w:tcPr>
            <w:tcW w:w="7695" w:type="dxa"/>
          </w:tcPr>
          <w:p w14:paraId="08EBF210" w14:textId="0DB63EF8" w:rsidR="00AB477D" w:rsidRDefault="00AB477D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Act out simple scenes with different characters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coming into a room, angrily, </w:t>
            </w:r>
            <w:proofErr w:type="gramStart"/>
            <w:r>
              <w:rPr>
                <w:rFonts w:ascii="Twinkl" w:hAnsi="Twinkl"/>
              </w:rPr>
              <w:t>shyly</w:t>
            </w:r>
            <w:proofErr w:type="gramEnd"/>
            <w:r>
              <w:rPr>
                <w:rFonts w:ascii="Twinkl" w:hAnsi="Twinkl"/>
              </w:rPr>
              <w:t xml:space="preserve"> and bossily</w:t>
            </w:r>
          </w:p>
          <w:p w14:paraId="715D7F37" w14:textId="77777777" w:rsidR="00AB477D" w:rsidRDefault="00AB477D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 to re-enact or develop new scenes</w:t>
            </w:r>
          </w:p>
          <w:p w14:paraId="394AC2BC" w14:textId="7B30E983" w:rsidR="00AB477D" w:rsidRDefault="00AB477D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Collect character triggers,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 xml:space="preserve">, a secret, a wish, </w:t>
            </w:r>
            <w:proofErr w:type="gramStart"/>
            <w:r>
              <w:rPr>
                <w:rFonts w:ascii="Twinkl" w:hAnsi="Twinkl"/>
              </w:rPr>
              <w:t>an</w:t>
            </w:r>
            <w:proofErr w:type="gramEnd"/>
            <w:r>
              <w:rPr>
                <w:rFonts w:ascii="Twinkl" w:hAnsi="Twinkl"/>
              </w:rPr>
              <w:t xml:space="preserve"> fear, finding something, a lie, etc</w:t>
            </w: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2BCFDC27" w14:textId="77777777" w:rsidR="00F30926" w:rsidRDefault="00F30926" w:rsidP="00F3092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dialogue to suggest how a character feels, thinks or what they are like and to move the action forwards </w:t>
            </w:r>
          </w:p>
          <w:p w14:paraId="1983FCA4" w14:textId="433F79FF" w:rsidR="00F30926" w:rsidRPr="00F30926" w:rsidRDefault="00F30926" w:rsidP="00F3092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quirky expressions, for example ‘crazy cats’ she </w:t>
            </w:r>
            <w:r w:rsidR="001F1EF8">
              <w:rPr>
                <w:rFonts w:ascii="Twinkl" w:hAnsi="Twinkl"/>
              </w:rPr>
              <w:t>muttered.</w:t>
            </w:r>
            <w:r>
              <w:rPr>
                <w:rFonts w:ascii="Twinkl" w:hAnsi="Twinkl"/>
              </w:rPr>
              <w:t xml:space="preserve"> </w:t>
            </w:r>
          </w:p>
        </w:tc>
        <w:tc>
          <w:tcPr>
            <w:tcW w:w="7695" w:type="dxa"/>
          </w:tcPr>
          <w:p w14:paraId="148BD794" w14:textId="77777777" w:rsidR="00DB4F98" w:rsidRDefault="00F3092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Add ideas to class dialogue by reading quality literature, display, model in shared writing and practice</w:t>
            </w:r>
          </w:p>
          <w:p w14:paraId="2B37D9B3" w14:textId="77777777" w:rsidR="00F30926" w:rsidRDefault="00F3092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paired drama to develop what is said with expression mirroring how a character feels plus a simple action for example, pointing at the chair.</w:t>
            </w:r>
          </w:p>
          <w:p w14:paraId="26F8772C" w14:textId="3C5569C9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Model in pairs what character A says plus the reply from Character B; then add in stage directions for both</w:t>
            </w:r>
          </w:p>
          <w:p w14:paraId="777FE14A" w14:textId="1AA8E188" w:rsidR="00F30926" w:rsidRPr="00FC4F64" w:rsidRDefault="00F30926" w:rsidP="001B10C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Description</w:t>
            </w:r>
          </w:p>
        </w:tc>
      </w:tr>
      <w:tr w:rsidR="003F1081" w14:paraId="6FBD1212" w14:textId="77777777" w:rsidTr="005D2F51">
        <w:tc>
          <w:tcPr>
            <w:tcW w:w="7695" w:type="dxa"/>
          </w:tcPr>
          <w:p w14:paraId="3A5E4DC9" w14:textId="77777777" w:rsidR="00DB4F98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‘show’ not ‘tell’ - Describe the characters emotions using senses or a setting to create an atmosphere for example the shadow darted forwards. Her skin crawled!</w:t>
            </w:r>
          </w:p>
          <w:p w14:paraId="7C35879A" w14:textId="3B3D0D65" w:rsidR="00FC4F64" w:rsidRDefault="00FC4F64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Select powerful, precise and </w:t>
            </w:r>
            <w:r w:rsidR="001F1EF8">
              <w:rPr>
                <w:rFonts w:ascii="Twinkl" w:hAnsi="Twinkl"/>
              </w:rPr>
              <w:t>well-chosen</w:t>
            </w:r>
            <w:r>
              <w:rPr>
                <w:rFonts w:ascii="Twinkl" w:hAnsi="Twinkl"/>
              </w:rPr>
              <w:t xml:space="preserve"> nouns, adjectives, verbs, adverbs that really match for example rusted, overgrown, smeared and smothered</w:t>
            </w:r>
          </w:p>
          <w:p w14:paraId="3F51EC51" w14:textId="6285ECC1" w:rsidR="00FC4F64" w:rsidRPr="001B10CB" w:rsidRDefault="00FC4F64" w:rsidP="001B10CB">
            <w:pPr>
              <w:ind w:left="360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4B80C7C7" w14:textId="73484814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Regular new experiences to discuss and to describe. Play descriptive barrier games.</w:t>
            </w:r>
          </w:p>
          <w:p w14:paraId="38479F75" w14:textId="77777777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short burst spine writing to practice observational writing</w:t>
            </w:r>
          </w:p>
          <w:p w14:paraId="5F8D9135" w14:textId="63D56DED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Brainstorm banks of vocabulary, list and use when writing.</w:t>
            </w:r>
          </w:p>
          <w:p w14:paraId="44E3BC56" w14:textId="6A2B53E5" w:rsidR="00E20758" w:rsidRDefault="00E2075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</w:p>
        </w:tc>
      </w:tr>
      <w:tr w:rsidR="003F1081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3F1081" w14:paraId="5E2C7477" w14:textId="77777777" w:rsidTr="005D2F51">
        <w:tc>
          <w:tcPr>
            <w:tcW w:w="7695" w:type="dxa"/>
          </w:tcPr>
          <w:p w14:paraId="263382A3" w14:textId="2C245789" w:rsidR="00DB4F98" w:rsidRDefault="00E20758" w:rsidP="001F1EF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time,</w:t>
            </w:r>
            <w:r w:rsidR="00FB606D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(late one night), weather (snow fe</w:t>
            </w:r>
            <w:r w:rsidR="00FB606D">
              <w:rPr>
                <w:rFonts w:ascii="Twinkl" w:hAnsi="Twinkl"/>
              </w:rPr>
              <w:t>l</w:t>
            </w:r>
            <w:r>
              <w:rPr>
                <w:rFonts w:ascii="Twinkl" w:hAnsi="Twinkl"/>
              </w:rPr>
              <w:t xml:space="preserve">l) or place starters (the river </w:t>
            </w:r>
            <w:r w:rsidR="001F1EF8">
              <w:rPr>
                <w:rFonts w:ascii="Twinkl" w:hAnsi="Twinkl"/>
              </w:rPr>
              <w:t>teemed</w:t>
            </w:r>
            <w:r>
              <w:rPr>
                <w:rFonts w:ascii="Twinkl" w:hAnsi="Twinkl"/>
              </w:rPr>
              <w:t xml:space="preserve"> with fish) plus ‘who’, ‘where’, ‘when’ ‘plus’ ‘weather’ and ‘what’ (is happening) to orientate the reader</w:t>
            </w:r>
          </w:p>
          <w:p w14:paraId="1D8349B9" w14:textId="7771AFAA" w:rsidR="00E20758" w:rsidRDefault="00E20758" w:rsidP="001F1EF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Start with the </w:t>
            </w:r>
            <w:r w:rsidR="001F1EF8">
              <w:rPr>
                <w:rFonts w:ascii="Twinkl" w:hAnsi="Twinkl"/>
              </w:rPr>
              <w:t>name of y</w:t>
            </w:r>
            <w:r>
              <w:rPr>
                <w:rFonts w:ascii="Twinkl" w:hAnsi="Twinkl"/>
              </w:rPr>
              <w:t xml:space="preserve">our character,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, ‘Bill</w:t>
            </w:r>
            <w:r w:rsidR="001F1EF8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>stared out of the window.’ Th</w:t>
            </w:r>
            <w:r w:rsidR="001F1EF8">
              <w:rPr>
                <w:rFonts w:ascii="Twinkl" w:hAnsi="Twinkl"/>
              </w:rPr>
              <w:t>in</w:t>
            </w:r>
            <w:r>
              <w:rPr>
                <w:rFonts w:ascii="Twinkl" w:hAnsi="Twinkl"/>
              </w:rPr>
              <w:t xml:space="preserve">k </w:t>
            </w:r>
            <w:r w:rsidR="001F1EF8">
              <w:rPr>
                <w:rFonts w:ascii="Twinkl" w:hAnsi="Twinkl"/>
              </w:rPr>
              <w:t>a</w:t>
            </w:r>
            <w:r>
              <w:rPr>
                <w:rFonts w:ascii="Twinkl" w:hAnsi="Twinkl"/>
              </w:rPr>
              <w:t xml:space="preserve">bout how the </w:t>
            </w:r>
            <w:r w:rsidR="001F1EF8">
              <w:rPr>
                <w:rFonts w:ascii="Twinkl" w:hAnsi="Twinkl"/>
              </w:rPr>
              <w:t>character</w:t>
            </w:r>
            <w:r>
              <w:rPr>
                <w:rFonts w:ascii="Twinkl" w:hAnsi="Twinkl"/>
              </w:rPr>
              <w:t xml:space="preserve"> feels (</w:t>
            </w:r>
            <w:r w:rsidR="001F1EF8">
              <w:rPr>
                <w:rFonts w:ascii="Twinkl" w:hAnsi="Twinkl"/>
              </w:rPr>
              <w:t>or personality</w:t>
            </w:r>
            <w:r>
              <w:rPr>
                <w:rFonts w:ascii="Twinkl" w:hAnsi="Twinkl"/>
              </w:rPr>
              <w:t xml:space="preserve">, </w:t>
            </w:r>
            <w:proofErr w:type="spellStart"/>
            <w:proofErr w:type="gramStart"/>
            <w:r>
              <w:rPr>
                <w:rFonts w:ascii="Twinkl" w:hAnsi="Twinkl"/>
              </w:rPr>
              <w:t>eg</w:t>
            </w:r>
            <w:proofErr w:type="spellEnd"/>
            <w:proofErr w:type="gramEnd"/>
            <w:r>
              <w:rPr>
                <w:rFonts w:ascii="Twinkl" w:hAnsi="Twinkl"/>
              </w:rPr>
              <w:t xml:space="preserve"> bossy) and show this at the start, </w:t>
            </w:r>
            <w:proofErr w:type="spellStart"/>
            <w:r>
              <w:rPr>
                <w:rFonts w:ascii="Twinkl" w:hAnsi="Twinkl"/>
              </w:rPr>
              <w:t>eg</w:t>
            </w:r>
            <w:proofErr w:type="spellEnd"/>
            <w:r>
              <w:rPr>
                <w:rFonts w:ascii="Twinkl" w:hAnsi="Twinkl"/>
              </w:rPr>
              <w:t>, ‘Bill glares at his teac</w:t>
            </w:r>
            <w:r w:rsidR="001F1EF8">
              <w:rPr>
                <w:rFonts w:ascii="Twinkl" w:hAnsi="Twinkl"/>
              </w:rPr>
              <w:t>her’</w:t>
            </w:r>
          </w:p>
          <w:p w14:paraId="413559B4" w14:textId="1876B826" w:rsidR="001F1EF8" w:rsidRDefault="001F1EF8" w:rsidP="001B10CB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3416D0B3" w14:textId="25F7A2B4" w:rsidR="00DB4F9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 to develop ‘show not tell’ to deepen opening and endings</w:t>
            </w:r>
          </w:p>
          <w:p w14:paraId="5DABD2DC" w14:textId="70AB94A3" w:rsidR="001F1EF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roleplay </w:t>
            </w:r>
            <w:proofErr w:type="gramStart"/>
            <w:r>
              <w:rPr>
                <w:rFonts w:ascii="Twinkl" w:hAnsi="Twinkl"/>
              </w:rPr>
              <w:t>To</w:t>
            </w:r>
            <w:proofErr w:type="gramEnd"/>
            <w:r>
              <w:rPr>
                <w:rFonts w:ascii="Twinkl" w:hAnsi="Twinkl"/>
              </w:rPr>
              <w:t xml:space="preserve"> develop possible ‘speech’ openings and translate with shared writing </w:t>
            </w:r>
          </w:p>
          <w:p w14:paraId="75ED9AC6" w14:textId="77777777" w:rsidR="001F1EF8" w:rsidRDefault="001F1EF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 and categorise openings from storybooks, examples ones that start with speech, the character’s name, the setting, a question, a dilemma.</w:t>
            </w:r>
          </w:p>
          <w:p w14:paraId="36BF2648" w14:textId="44E8A005" w:rsidR="001F1EF8" w:rsidRPr="001B10CB" w:rsidRDefault="001F1EF8" w:rsidP="001B10CB">
            <w:pPr>
              <w:ind w:left="360"/>
              <w:rPr>
                <w:rFonts w:ascii="Twinkl" w:hAnsi="Twinkl"/>
              </w:rPr>
            </w:pPr>
          </w:p>
        </w:tc>
      </w:tr>
    </w:tbl>
    <w:p w14:paraId="7C24B142" w14:textId="77777777" w:rsidR="0004677F" w:rsidRDefault="00000000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A15E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C46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49281">
    <w:abstractNumId w:val="2"/>
  </w:num>
  <w:num w:numId="2" w16cid:durableId="1851989887">
    <w:abstractNumId w:val="0"/>
  </w:num>
  <w:num w:numId="3" w16cid:durableId="113753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041664"/>
    <w:rsid w:val="00104309"/>
    <w:rsid w:val="001B10CB"/>
    <w:rsid w:val="001F1EF8"/>
    <w:rsid w:val="00297118"/>
    <w:rsid w:val="002E3E36"/>
    <w:rsid w:val="002E7531"/>
    <w:rsid w:val="003F1081"/>
    <w:rsid w:val="004257F7"/>
    <w:rsid w:val="00494B46"/>
    <w:rsid w:val="005A336D"/>
    <w:rsid w:val="005D2F51"/>
    <w:rsid w:val="00825890"/>
    <w:rsid w:val="009060CD"/>
    <w:rsid w:val="009A186D"/>
    <w:rsid w:val="00AB477D"/>
    <w:rsid w:val="00AB7957"/>
    <w:rsid w:val="00C7525D"/>
    <w:rsid w:val="00DA2F93"/>
    <w:rsid w:val="00DB4F98"/>
    <w:rsid w:val="00E20758"/>
    <w:rsid w:val="00EA49DB"/>
    <w:rsid w:val="00EB6C2D"/>
    <w:rsid w:val="00ED07A4"/>
    <w:rsid w:val="00F30926"/>
    <w:rsid w:val="00FB606D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3</cp:revision>
  <dcterms:created xsi:type="dcterms:W3CDTF">2022-08-09T12:51:00Z</dcterms:created>
  <dcterms:modified xsi:type="dcterms:W3CDTF">2022-08-17T13:52:00Z</dcterms:modified>
</cp:coreProperties>
</file>