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DBA813" w14:textId="77777777" w:rsidR="00AE2E7B" w:rsidRDefault="00000000">
      <w:pPr>
        <w:jc w:val="center"/>
        <w:rPr>
          <w:rFonts w:ascii="Aptos Display" w:hAnsi="Aptos Display"/>
          <w:b/>
          <w:color w:val="70AD47"/>
          <w:sz w:val="28"/>
        </w:rPr>
      </w:pPr>
      <w:r>
        <w:rPr>
          <w:rFonts w:ascii="Aptos Display" w:hAnsi="Aptos Display"/>
          <w:b/>
          <w:color w:val="70AD47"/>
          <w:sz w:val="28"/>
        </w:rPr>
        <w:t>RODMERSHAM PRIMARY SCHOOL</w:t>
      </w:r>
    </w:p>
    <w:p w14:paraId="3EE8218B" w14:textId="77777777" w:rsidR="00580158" w:rsidRDefault="00580158">
      <w:pPr>
        <w:jc w:val="center"/>
        <w:rPr>
          <w:rFonts w:ascii="Aptos Display" w:hAnsi="Aptos Display"/>
          <w:b/>
          <w:color w:val="70AD47"/>
          <w:sz w:val="28"/>
        </w:rPr>
      </w:pPr>
    </w:p>
    <w:p w14:paraId="5BA03EB4" w14:textId="5497BBED" w:rsidR="00580158" w:rsidRDefault="00580158">
      <w:pPr>
        <w:jc w:val="center"/>
      </w:pPr>
      <w:r>
        <w:rPr>
          <w:noProof/>
        </w:rPr>
        <w:drawing>
          <wp:inline distT="0" distB="0" distL="0" distR="0" wp14:anchorId="5C11496A" wp14:editId="1E3A4AF1">
            <wp:extent cx="3474720" cy="2316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mersham_logo_white.png"/>
                    <pic:cNvPicPr/>
                  </pic:nvPicPr>
                  <pic:blipFill>
                    <a:blip r:embed="rId8"/>
                    <a:stretch>
                      <a:fillRect/>
                    </a:stretch>
                  </pic:blipFill>
                  <pic:spPr>
                    <a:xfrm>
                      <a:off x="0" y="0"/>
                      <a:ext cx="3474720" cy="2316480"/>
                    </a:xfrm>
                    <a:prstGeom prst="rect">
                      <a:avLst/>
                    </a:prstGeom>
                  </pic:spPr>
                </pic:pic>
              </a:graphicData>
            </a:graphic>
          </wp:inline>
        </w:drawing>
      </w:r>
    </w:p>
    <w:p w14:paraId="1ACBAC82" w14:textId="77777777" w:rsidR="00AE2E7B" w:rsidRDefault="00000000">
      <w:pPr>
        <w:jc w:val="center"/>
      </w:pPr>
      <w:r>
        <w:rPr>
          <w:rFonts w:ascii="Aptos Display" w:hAnsi="Aptos Display"/>
          <w:b/>
          <w:color w:val="2F5597"/>
          <w:sz w:val="50"/>
        </w:rPr>
        <w:t>Complaints Policy</w:t>
      </w:r>
    </w:p>
    <w:p w14:paraId="12A5B545" w14:textId="77777777" w:rsidR="00AE2E7B" w:rsidRDefault="00000000">
      <w:pPr>
        <w:jc w:val="center"/>
      </w:pPr>
      <w:r>
        <w:rPr>
          <w:rFonts w:ascii="Aptos Display" w:hAnsi="Aptos Display"/>
          <w:b/>
          <w:color w:val="1F2937"/>
          <w:sz w:val="36"/>
        </w:rPr>
        <w:t>2026–2027</w:t>
      </w:r>
    </w:p>
    <w:p w14:paraId="7A27DAD3" w14:textId="77777777" w:rsidR="00AE2E7B" w:rsidRDefault="00AE2E7B">
      <w:pPr>
        <w:jc w:val="center"/>
      </w:pPr>
    </w:p>
    <w:p w14:paraId="142A5DB5" w14:textId="77777777" w:rsidR="00AE2E7B" w:rsidRDefault="00AE2E7B">
      <w:pPr>
        <w:jc w:val="center"/>
      </w:pPr>
    </w:p>
    <w:p w14:paraId="3859B6AE" w14:textId="77777777" w:rsidR="00AE2E7B" w:rsidRDefault="00AE2E7B">
      <w:pPr>
        <w:jc w:val="center"/>
      </w:pPr>
    </w:p>
    <w:tbl>
      <w:tblPr>
        <w:tblStyle w:val="TableGrid"/>
        <w:tblW w:w="0" w:type="auto"/>
        <w:jc w:val="center"/>
        <w:tblLook w:val="04A0" w:firstRow="1" w:lastRow="0" w:firstColumn="1" w:lastColumn="0" w:noHBand="0" w:noVBand="1"/>
      </w:tblPr>
      <w:tblGrid>
        <w:gridCol w:w="5107"/>
        <w:gridCol w:w="5107"/>
      </w:tblGrid>
      <w:tr w:rsidR="00AE2E7B" w14:paraId="06D6F855" w14:textId="77777777">
        <w:trPr>
          <w:jc w:val="center"/>
        </w:trPr>
        <w:tc>
          <w:tcPr>
            <w:tcW w:w="5112" w:type="dxa"/>
            <w:shd w:val="clear" w:color="auto" w:fill="EEF4FB"/>
            <w:tcMar>
              <w:top w:w="65" w:type="dxa"/>
              <w:left w:w="90" w:type="dxa"/>
              <w:bottom w:w="65" w:type="dxa"/>
              <w:right w:w="90" w:type="dxa"/>
            </w:tcMar>
            <w:vAlign w:val="center"/>
          </w:tcPr>
          <w:p w14:paraId="64C20774" w14:textId="77777777" w:rsidR="00AE2E7B" w:rsidRDefault="00000000">
            <w:r>
              <w:rPr>
                <w:b/>
                <w:color w:val="1F2937"/>
              </w:rPr>
              <w:t>Policy owner</w:t>
            </w:r>
          </w:p>
        </w:tc>
        <w:tc>
          <w:tcPr>
            <w:tcW w:w="5112" w:type="dxa"/>
            <w:tcMar>
              <w:top w:w="65" w:type="dxa"/>
              <w:left w:w="90" w:type="dxa"/>
              <w:bottom w:w="65" w:type="dxa"/>
              <w:right w:w="90" w:type="dxa"/>
            </w:tcMar>
            <w:vAlign w:val="center"/>
          </w:tcPr>
          <w:p w14:paraId="02A4C99B" w14:textId="77777777" w:rsidR="00AE2E7B" w:rsidRDefault="00000000">
            <w:r>
              <w:rPr>
                <w:color w:val="1F2937"/>
              </w:rPr>
              <w:t>Headteacher / Governing Body</w:t>
            </w:r>
          </w:p>
        </w:tc>
      </w:tr>
      <w:tr w:rsidR="00AE2E7B" w14:paraId="65394CD8" w14:textId="77777777">
        <w:trPr>
          <w:jc w:val="center"/>
        </w:trPr>
        <w:tc>
          <w:tcPr>
            <w:tcW w:w="5112" w:type="dxa"/>
            <w:shd w:val="clear" w:color="auto" w:fill="EEF4FB"/>
            <w:tcMar>
              <w:top w:w="65" w:type="dxa"/>
              <w:left w:w="90" w:type="dxa"/>
              <w:bottom w:w="65" w:type="dxa"/>
              <w:right w:w="90" w:type="dxa"/>
            </w:tcMar>
            <w:vAlign w:val="center"/>
          </w:tcPr>
          <w:p w14:paraId="00019121" w14:textId="77777777" w:rsidR="00AE2E7B" w:rsidRDefault="00000000">
            <w:r>
              <w:rPr>
                <w:b/>
                <w:color w:val="1F2937"/>
              </w:rPr>
              <w:t>School type</w:t>
            </w:r>
          </w:p>
        </w:tc>
        <w:tc>
          <w:tcPr>
            <w:tcW w:w="5112" w:type="dxa"/>
            <w:tcMar>
              <w:top w:w="65" w:type="dxa"/>
              <w:left w:w="90" w:type="dxa"/>
              <w:bottom w:w="65" w:type="dxa"/>
              <w:right w:w="90" w:type="dxa"/>
            </w:tcMar>
            <w:vAlign w:val="center"/>
          </w:tcPr>
          <w:p w14:paraId="57294498" w14:textId="77777777" w:rsidR="00AE2E7B" w:rsidRDefault="00000000">
            <w:r>
              <w:rPr>
                <w:color w:val="1F2937"/>
              </w:rPr>
              <w:t>Kent local-authority-maintained community school</w:t>
            </w:r>
          </w:p>
        </w:tc>
      </w:tr>
      <w:tr w:rsidR="00AE2E7B" w14:paraId="2F3A17AD" w14:textId="77777777">
        <w:trPr>
          <w:jc w:val="center"/>
        </w:trPr>
        <w:tc>
          <w:tcPr>
            <w:tcW w:w="5112" w:type="dxa"/>
            <w:shd w:val="clear" w:color="auto" w:fill="EEF4FB"/>
            <w:tcMar>
              <w:top w:w="65" w:type="dxa"/>
              <w:left w:w="90" w:type="dxa"/>
              <w:bottom w:w="65" w:type="dxa"/>
              <w:right w:w="90" w:type="dxa"/>
            </w:tcMar>
            <w:vAlign w:val="center"/>
          </w:tcPr>
          <w:p w14:paraId="6245E22B" w14:textId="77777777" w:rsidR="00AE2E7B" w:rsidRDefault="00000000">
            <w:r>
              <w:rPr>
                <w:b/>
                <w:color w:val="1F2937"/>
              </w:rPr>
              <w:t>Approved by</w:t>
            </w:r>
          </w:p>
        </w:tc>
        <w:tc>
          <w:tcPr>
            <w:tcW w:w="5112" w:type="dxa"/>
            <w:tcMar>
              <w:top w:w="65" w:type="dxa"/>
              <w:left w:w="90" w:type="dxa"/>
              <w:bottom w:w="65" w:type="dxa"/>
              <w:right w:w="90" w:type="dxa"/>
            </w:tcMar>
            <w:vAlign w:val="center"/>
          </w:tcPr>
          <w:p w14:paraId="2E027472" w14:textId="77777777" w:rsidR="00AE2E7B" w:rsidRDefault="00000000">
            <w:r>
              <w:rPr>
                <w:color w:val="1F2937"/>
              </w:rPr>
              <w:t>Governing Body</w:t>
            </w:r>
          </w:p>
        </w:tc>
      </w:tr>
      <w:tr w:rsidR="00AE2E7B" w14:paraId="4E83DFD5" w14:textId="77777777">
        <w:trPr>
          <w:jc w:val="center"/>
        </w:trPr>
        <w:tc>
          <w:tcPr>
            <w:tcW w:w="5112" w:type="dxa"/>
            <w:shd w:val="clear" w:color="auto" w:fill="EEF4FB"/>
            <w:tcMar>
              <w:top w:w="65" w:type="dxa"/>
              <w:left w:w="90" w:type="dxa"/>
              <w:bottom w:w="65" w:type="dxa"/>
              <w:right w:w="90" w:type="dxa"/>
            </w:tcMar>
            <w:vAlign w:val="center"/>
          </w:tcPr>
          <w:p w14:paraId="62AB0EA7" w14:textId="77777777" w:rsidR="00AE2E7B" w:rsidRDefault="00000000">
            <w:r>
              <w:rPr>
                <w:b/>
                <w:color w:val="1F2937"/>
              </w:rPr>
              <w:t>Ratified</w:t>
            </w:r>
          </w:p>
        </w:tc>
        <w:tc>
          <w:tcPr>
            <w:tcW w:w="5112" w:type="dxa"/>
            <w:tcMar>
              <w:top w:w="65" w:type="dxa"/>
              <w:left w:w="90" w:type="dxa"/>
              <w:bottom w:w="65" w:type="dxa"/>
              <w:right w:w="90" w:type="dxa"/>
            </w:tcMar>
            <w:vAlign w:val="center"/>
          </w:tcPr>
          <w:p w14:paraId="575E0F75" w14:textId="2A5AF606" w:rsidR="00AE2E7B" w:rsidRDefault="00463066">
            <w:r>
              <w:rPr>
                <w:color w:val="1F2937"/>
              </w:rPr>
              <w:t>September 2026</w:t>
            </w:r>
          </w:p>
        </w:tc>
      </w:tr>
      <w:tr w:rsidR="00AE2E7B" w14:paraId="22B102B5" w14:textId="77777777">
        <w:trPr>
          <w:jc w:val="center"/>
        </w:trPr>
        <w:tc>
          <w:tcPr>
            <w:tcW w:w="5112" w:type="dxa"/>
            <w:shd w:val="clear" w:color="auto" w:fill="EEF4FB"/>
            <w:tcMar>
              <w:top w:w="65" w:type="dxa"/>
              <w:left w:w="90" w:type="dxa"/>
              <w:bottom w:w="65" w:type="dxa"/>
              <w:right w:w="90" w:type="dxa"/>
            </w:tcMar>
            <w:vAlign w:val="center"/>
          </w:tcPr>
          <w:p w14:paraId="342ED089" w14:textId="77777777" w:rsidR="00AE2E7B" w:rsidRDefault="00000000">
            <w:r>
              <w:rPr>
                <w:b/>
                <w:color w:val="1F2937"/>
              </w:rPr>
              <w:t>Review date</w:t>
            </w:r>
          </w:p>
        </w:tc>
        <w:tc>
          <w:tcPr>
            <w:tcW w:w="5112" w:type="dxa"/>
            <w:tcMar>
              <w:top w:w="65" w:type="dxa"/>
              <w:left w:w="90" w:type="dxa"/>
              <w:bottom w:w="65" w:type="dxa"/>
              <w:right w:w="90" w:type="dxa"/>
            </w:tcMar>
            <w:vAlign w:val="center"/>
          </w:tcPr>
          <w:p w14:paraId="0302EFAA" w14:textId="77777777" w:rsidR="00AE2E7B" w:rsidRDefault="00000000">
            <w:r>
              <w:rPr>
                <w:color w:val="1F2937"/>
              </w:rPr>
              <w:t>September 2027, or sooner following a significant change in legislation or guidance</w:t>
            </w:r>
          </w:p>
        </w:tc>
      </w:tr>
    </w:tbl>
    <w:p w14:paraId="7BC1AB33" w14:textId="77777777" w:rsidR="00AE2E7B" w:rsidRDefault="00000000">
      <w:pPr>
        <w:jc w:val="center"/>
      </w:pPr>
      <w:r>
        <w:br w:type="page"/>
      </w:r>
    </w:p>
    <w:p w14:paraId="4FD1C561" w14:textId="77777777" w:rsidR="00AE2E7B" w:rsidRDefault="00000000">
      <w:pPr>
        <w:pStyle w:val="Heading1"/>
      </w:pPr>
      <w:r>
        <w:lastRenderedPageBreak/>
        <w:t>Policy in a Paragraph</w:t>
      </w:r>
    </w:p>
    <w:tbl>
      <w:tblPr>
        <w:tblStyle w:val="TableGrid"/>
        <w:tblW w:w="0" w:type="auto"/>
        <w:jc w:val="center"/>
        <w:tblLook w:val="04A0" w:firstRow="1" w:lastRow="0" w:firstColumn="1" w:lastColumn="0" w:noHBand="0" w:noVBand="1"/>
      </w:tblPr>
      <w:tblGrid>
        <w:gridCol w:w="10214"/>
      </w:tblGrid>
      <w:tr w:rsidR="00AE2E7B" w14:paraId="089D432B" w14:textId="77777777">
        <w:trPr>
          <w:jc w:val="center"/>
        </w:trPr>
        <w:tc>
          <w:tcPr>
            <w:tcW w:w="10224" w:type="dxa"/>
            <w:shd w:val="clear" w:color="auto" w:fill="EEF6E9"/>
            <w:tcMar>
              <w:top w:w="100" w:type="dxa"/>
              <w:left w:w="120" w:type="dxa"/>
              <w:bottom w:w="100" w:type="dxa"/>
              <w:right w:w="120" w:type="dxa"/>
            </w:tcMar>
          </w:tcPr>
          <w:p w14:paraId="3D8DEBD6" w14:textId="77777777" w:rsidR="00AE2E7B" w:rsidRDefault="00000000">
            <w:proofErr w:type="spellStart"/>
            <w:r>
              <w:rPr>
                <w:b/>
                <w:color w:val="70AD47"/>
                <w:sz w:val="20"/>
              </w:rPr>
              <w:t>Rodmersham’s</w:t>
            </w:r>
            <w:proofErr w:type="spellEnd"/>
            <w:r>
              <w:rPr>
                <w:b/>
                <w:color w:val="70AD47"/>
                <w:sz w:val="20"/>
              </w:rPr>
              <w:t xml:space="preserve"> approach</w:t>
            </w:r>
            <w:r>
              <w:rPr>
                <w:b/>
                <w:color w:val="70AD47"/>
                <w:sz w:val="20"/>
              </w:rPr>
              <w:br/>
            </w:r>
            <w:r>
              <w:rPr>
                <w:color w:val="1F2937"/>
              </w:rPr>
              <w:t>Rodmersham Primary School welcomes concerns and complaints as an opportunity to listen, resolve difficulties fairly and improve practice. We aim to resolve concerns as early as possible, while ensuring that anyone who wishes to make a formal complaint can access a clear, impartial and non-adversarial procedure. Our procedure follows current Department for Education best practice for maintained schools and Kent County Council (KELSI) guidance: informal resolution where appropriate, a formal Stage 1 investigation, and a final Stage 2 review by an impartial governor complaints panel. Complaints are handled confidentially, proportionately and with appropriate reasonable adjustments.</w:t>
            </w:r>
          </w:p>
        </w:tc>
      </w:tr>
    </w:tbl>
    <w:p w14:paraId="1426749B" w14:textId="77777777" w:rsidR="00AE2E7B" w:rsidRDefault="00000000">
      <w:pPr>
        <w:pStyle w:val="Heading1"/>
      </w:pPr>
      <w:r>
        <w:t>Contents</w:t>
      </w:r>
    </w:p>
    <w:p w14:paraId="225429B0" w14:textId="77777777" w:rsidR="00AE2E7B" w:rsidRDefault="00000000">
      <w:pPr>
        <w:pStyle w:val="ListBullet"/>
      </w:pPr>
      <w:r>
        <w:t>1. Purpose and Principles</w:t>
      </w:r>
    </w:p>
    <w:p w14:paraId="11D01471" w14:textId="77777777" w:rsidR="00AE2E7B" w:rsidRDefault="00000000">
      <w:pPr>
        <w:pStyle w:val="ListBullet"/>
      </w:pPr>
      <w:r>
        <w:t>2. Legal and Guidance Framework</w:t>
      </w:r>
    </w:p>
    <w:p w14:paraId="76ACDBCF" w14:textId="77777777" w:rsidR="00AE2E7B" w:rsidRDefault="00000000">
      <w:pPr>
        <w:pStyle w:val="ListBullet"/>
      </w:pPr>
      <w:r>
        <w:t>3. Definitions</w:t>
      </w:r>
    </w:p>
    <w:p w14:paraId="60798D35" w14:textId="77777777" w:rsidR="00AE2E7B" w:rsidRDefault="00000000">
      <w:pPr>
        <w:pStyle w:val="ListBullet"/>
      </w:pPr>
      <w:r>
        <w:t>4. Who Can Complain and How</w:t>
      </w:r>
    </w:p>
    <w:p w14:paraId="322B1195" w14:textId="77777777" w:rsidR="00AE2E7B" w:rsidRDefault="00000000">
      <w:pPr>
        <w:pStyle w:val="ListBullet"/>
      </w:pPr>
      <w:r>
        <w:t>5. Matters Outside this Procedure</w:t>
      </w:r>
    </w:p>
    <w:p w14:paraId="394E471D" w14:textId="77777777" w:rsidR="00AE2E7B" w:rsidRDefault="00000000">
      <w:pPr>
        <w:pStyle w:val="ListBullet"/>
      </w:pPr>
      <w:r>
        <w:t>6. Time Limits</w:t>
      </w:r>
    </w:p>
    <w:p w14:paraId="0B0AF00A" w14:textId="77777777" w:rsidR="00AE2E7B" w:rsidRDefault="00000000">
      <w:pPr>
        <w:pStyle w:val="ListBullet"/>
      </w:pPr>
      <w:r>
        <w:t>7. Informal Concerns</w:t>
      </w:r>
    </w:p>
    <w:p w14:paraId="3DA77491" w14:textId="77777777" w:rsidR="00AE2E7B" w:rsidRDefault="00000000">
      <w:pPr>
        <w:pStyle w:val="ListBullet"/>
      </w:pPr>
      <w:r>
        <w:t>8. Stage 1 – Formal Complaint</w:t>
      </w:r>
    </w:p>
    <w:p w14:paraId="5C2FBCB6" w14:textId="77777777" w:rsidR="00AE2E7B" w:rsidRDefault="00000000">
      <w:pPr>
        <w:pStyle w:val="ListBullet"/>
      </w:pPr>
      <w:r>
        <w:t>9. Stage 2 – Governor Complaints Panel</w:t>
      </w:r>
    </w:p>
    <w:p w14:paraId="2E676A62" w14:textId="77777777" w:rsidR="00AE2E7B" w:rsidRDefault="00000000">
      <w:pPr>
        <w:pStyle w:val="ListBullet"/>
      </w:pPr>
      <w:r>
        <w:t>10. Complaints About the Headteacher or Governors</w:t>
      </w:r>
    </w:p>
    <w:p w14:paraId="50690A64" w14:textId="77777777" w:rsidR="00AE2E7B" w:rsidRDefault="00000000">
      <w:pPr>
        <w:pStyle w:val="ListBullet"/>
      </w:pPr>
      <w:r>
        <w:t>11. Fairness, Confidentiality and Reasonable Adjustments</w:t>
      </w:r>
    </w:p>
    <w:p w14:paraId="68C08188" w14:textId="77777777" w:rsidR="00AE2E7B" w:rsidRDefault="00000000">
      <w:pPr>
        <w:pStyle w:val="ListBullet"/>
      </w:pPr>
      <w:r>
        <w:t>12. Records, Data Protection and Recording Meetings</w:t>
      </w:r>
    </w:p>
    <w:p w14:paraId="3C362B21" w14:textId="77777777" w:rsidR="00AE2E7B" w:rsidRDefault="00000000">
      <w:pPr>
        <w:pStyle w:val="ListBullet"/>
      </w:pPr>
      <w:r>
        <w:t>13. Outcomes and Remedies</w:t>
      </w:r>
    </w:p>
    <w:p w14:paraId="052159F9" w14:textId="77777777" w:rsidR="00AE2E7B" w:rsidRDefault="00000000">
      <w:pPr>
        <w:pStyle w:val="ListBullet"/>
      </w:pPr>
      <w:r>
        <w:t>14. Serial, Persistent or Unreasonable Complaints</w:t>
      </w:r>
    </w:p>
    <w:p w14:paraId="6B8555C9" w14:textId="77777777" w:rsidR="00AE2E7B" w:rsidRDefault="00000000">
      <w:pPr>
        <w:pStyle w:val="ListBullet"/>
      </w:pPr>
      <w:r>
        <w:t>15. Social Media and Conduct</w:t>
      </w:r>
    </w:p>
    <w:p w14:paraId="7538DFED" w14:textId="77777777" w:rsidR="00AE2E7B" w:rsidRDefault="00000000">
      <w:pPr>
        <w:pStyle w:val="ListBullet"/>
      </w:pPr>
      <w:r>
        <w:t>16. After the School Procedure is Complete</w:t>
      </w:r>
    </w:p>
    <w:p w14:paraId="21F3741F" w14:textId="77777777" w:rsidR="00AE2E7B" w:rsidRDefault="00000000">
      <w:pPr>
        <w:pStyle w:val="ListBullet"/>
      </w:pPr>
      <w:r>
        <w:t>17. Monitoring and Review</w:t>
      </w:r>
    </w:p>
    <w:p w14:paraId="13BA87D4" w14:textId="77777777" w:rsidR="00AE2E7B" w:rsidRDefault="00000000">
      <w:pPr>
        <w:pStyle w:val="ListBullet"/>
      </w:pPr>
      <w:r>
        <w:t xml:space="preserve">Appendix 1 – Complaints Procedure </w:t>
      </w:r>
      <w:proofErr w:type="gramStart"/>
      <w:r>
        <w:t>at a Glance</w:t>
      </w:r>
      <w:proofErr w:type="gramEnd"/>
    </w:p>
    <w:p w14:paraId="75F99D30" w14:textId="77777777" w:rsidR="00AE2E7B" w:rsidRDefault="00000000">
      <w:pPr>
        <w:pStyle w:val="ListBullet"/>
      </w:pPr>
      <w:r>
        <w:t>Appendix 2 – Complaint Form</w:t>
      </w:r>
    </w:p>
    <w:p w14:paraId="04103E17" w14:textId="77777777" w:rsidR="00AE2E7B" w:rsidRDefault="00000000">
      <w:pPr>
        <w:pStyle w:val="ListBullet"/>
      </w:pPr>
      <w:r>
        <w:t>Appendix 3 – Complaints Outside this Procedure</w:t>
      </w:r>
    </w:p>
    <w:p w14:paraId="7E2AB15F" w14:textId="77777777" w:rsidR="00AE2E7B" w:rsidRDefault="00000000">
      <w:pPr>
        <w:pStyle w:val="ListBullet"/>
      </w:pPr>
      <w:r>
        <w:t>Appendix 4 – Managing Serial, Persistent or Unreasonable Complaints</w:t>
      </w:r>
    </w:p>
    <w:p w14:paraId="46E3927B" w14:textId="77777777" w:rsidR="00AE2E7B" w:rsidRDefault="00000000">
      <w:pPr>
        <w:pStyle w:val="ListBullet"/>
      </w:pPr>
      <w:r>
        <w:t>Appendix 5 – Governor Panel Checklist</w:t>
      </w:r>
    </w:p>
    <w:p w14:paraId="23775406" w14:textId="77777777" w:rsidR="00AE2E7B" w:rsidRDefault="00000000">
      <w:pPr>
        <w:pStyle w:val="ListBullet"/>
      </w:pPr>
      <w:r>
        <w:t>Appendix 6 – Key References</w:t>
      </w:r>
    </w:p>
    <w:p w14:paraId="33DF2DC4" w14:textId="77777777" w:rsidR="00AE2E7B" w:rsidRDefault="00000000">
      <w:pPr>
        <w:pStyle w:val="Heading1"/>
      </w:pPr>
      <w:r>
        <w:t>1. Purpose and Principles</w:t>
      </w:r>
    </w:p>
    <w:p w14:paraId="13EB8BE7" w14:textId="77777777" w:rsidR="00AE2E7B" w:rsidRDefault="00000000">
      <w:r>
        <w:t>Rodmersham Primary School values open, respectful communication with pupils, parents and carers, staff and the wider community. We aim to address concerns promptly and, where something has gone wrong, to acknowledge this and take proportionate action.</w:t>
      </w:r>
    </w:p>
    <w:p w14:paraId="4E62CC46" w14:textId="77777777" w:rsidR="00AE2E7B" w:rsidRDefault="00000000">
      <w:pPr>
        <w:pStyle w:val="ListBullet"/>
      </w:pPr>
      <w:r>
        <w:t>be simple to understand and easy to access;</w:t>
      </w:r>
    </w:p>
    <w:p w14:paraId="3F436B7A" w14:textId="77777777" w:rsidR="00AE2E7B" w:rsidRDefault="00000000">
      <w:pPr>
        <w:pStyle w:val="ListBullet"/>
      </w:pPr>
      <w:r>
        <w:t>be impartial, fair and non-adversarial;</w:t>
      </w:r>
    </w:p>
    <w:p w14:paraId="187EFD31" w14:textId="77777777" w:rsidR="00AE2E7B" w:rsidRDefault="00000000">
      <w:pPr>
        <w:pStyle w:val="ListBullet"/>
      </w:pPr>
      <w:r>
        <w:t>allow a full and fair investigation;</w:t>
      </w:r>
    </w:p>
    <w:p w14:paraId="5AC3FA6B" w14:textId="77777777" w:rsidR="00AE2E7B" w:rsidRDefault="00000000">
      <w:pPr>
        <w:pStyle w:val="ListBullet"/>
      </w:pPr>
      <w:r>
        <w:t>address the points raised and explain decisions clearly;</w:t>
      </w:r>
    </w:p>
    <w:p w14:paraId="2B6ACEDD" w14:textId="77777777" w:rsidR="00AE2E7B" w:rsidRDefault="00000000">
      <w:pPr>
        <w:pStyle w:val="ListBullet"/>
      </w:pPr>
      <w:r>
        <w:t>respect confidentiality while allowing information to be shared where necessary to investigate fairly;</w:t>
      </w:r>
    </w:p>
    <w:p w14:paraId="3B8EAEA8" w14:textId="77777777" w:rsidR="00AE2E7B" w:rsidRDefault="00000000">
      <w:pPr>
        <w:pStyle w:val="ListBullet"/>
      </w:pPr>
      <w:r>
        <w:t>provide appropriate redress where a complaint is upheld;</w:t>
      </w:r>
    </w:p>
    <w:p w14:paraId="6BCF299D" w14:textId="77777777" w:rsidR="00AE2E7B" w:rsidRDefault="00000000">
      <w:pPr>
        <w:pStyle w:val="ListBullet"/>
      </w:pPr>
      <w:r>
        <w:t>identify learning that can improve school practice;</w:t>
      </w:r>
    </w:p>
    <w:p w14:paraId="057C49ED" w14:textId="77777777" w:rsidR="00AE2E7B" w:rsidRDefault="00000000">
      <w:pPr>
        <w:pStyle w:val="ListBullet"/>
      </w:pPr>
      <w:r>
        <w:t>ensure nobody is disadvantaged for raising a concern or complaint in good faith.</w:t>
      </w:r>
    </w:p>
    <w:tbl>
      <w:tblPr>
        <w:tblStyle w:val="TableGrid"/>
        <w:tblW w:w="0" w:type="auto"/>
        <w:jc w:val="center"/>
        <w:tblLook w:val="04A0" w:firstRow="1" w:lastRow="0" w:firstColumn="1" w:lastColumn="0" w:noHBand="0" w:noVBand="1"/>
      </w:tblPr>
      <w:tblGrid>
        <w:gridCol w:w="10214"/>
      </w:tblGrid>
      <w:tr w:rsidR="00AE2E7B" w14:paraId="28FAFFB8" w14:textId="77777777">
        <w:trPr>
          <w:jc w:val="center"/>
        </w:trPr>
        <w:tc>
          <w:tcPr>
            <w:tcW w:w="10224" w:type="dxa"/>
            <w:shd w:val="clear" w:color="auto" w:fill="EEF6E9"/>
            <w:tcMar>
              <w:top w:w="100" w:type="dxa"/>
              <w:left w:w="120" w:type="dxa"/>
              <w:bottom w:w="100" w:type="dxa"/>
              <w:right w:w="120" w:type="dxa"/>
            </w:tcMar>
          </w:tcPr>
          <w:p w14:paraId="0C2CAD24" w14:textId="77777777" w:rsidR="00AE2E7B" w:rsidRDefault="00000000">
            <w:r>
              <w:rPr>
                <w:b/>
                <w:color w:val="70AD47"/>
                <w:sz w:val="20"/>
              </w:rPr>
              <w:t>Concern or complaint?</w:t>
            </w:r>
            <w:r>
              <w:rPr>
                <w:b/>
                <w:color w:val="70AD47"/>
                <w:sz w:val="20"/>
              </w:rPr>
              <w:br/>
            </w:r>
            <w:r>
              <w:rPr>
                <w:color w:val="1F2937"/>
              </w:rPr>
              <w:t xml:space="preserve">A concern is an expression of worry or doubt for which reassurance or resolution is sought. A complaint is an expression of </w:t>
            </w:r>
            <w:r>
              <w:rPr>
                <w:color w:val="1F2937"/>
              </w:rPr>
              <w:lastRenderedPageBreak/>
              <w:t>dissatisfaction, however made, about an action taken or a lack of action. Most concerns can be resolved informally, but a complainant may make a formal complaint without first completing an informal stage.</w:t>
            </w:r>
          </w:p>
        </w:tc>
      </w:tr>
    </w:tbl>
    <w:p w14:paraId="4030EDD1" w14:textId="77777777" w:rsidR="00AE2E7B" w:rsidRDefault="00000000">
      <w:pPr>
        <w:pStyle w:val="Heading1"/>
      </w:pPr>
      <w:r>
        <w:lastRenderedPageBreak/>
        <w:t>2. Legal and Guidance Framework</w:t>
      </w:r>
    </w:p>
    <w:p w14:paraId="302038B4" w14:textId="77777777" w:rsidR="00AE2E7B" w:rsidRDefault="00000000">
      <w:r>
        <w:t>This policy has been reviewed for the 2026–27 academic year and reflects the current framework for local-authority-maintained schools, including:</w:t>
      </w:r>
    </w:p>
    <w:p w14:paraId="5F2C19B2" w14:textId="77777777" w:rsidR="00AE2E7B" w:rsidRDefault="00000000">
      <w:pPr>
        <w:pStyle w:val="ListBullet"/>
      </w:pPr>
      <w:r>
        <w:t>Education Act 2002, section 29: maintained school governing bodies must establish and publish procedures for dealing with complaints for which no separate statutory procedure applies.</w:t>
      </w:r>
    </w:p>
    <w:p w14:paraId="39E2A65E" w14:textId="77777777" w:rsidR="00AE2E7B" w:rsidRDefault="00000000">
      <w:pPr>
        <w:pStyle w:val="ListBullet"/>
      </w:pPr>
      <w:r>
        <w:t>Department for Education: Best practice guidance for school complaints procedures 2020 (current maintained-school complaints guidance).</w:t>
      </w:r>
    </w:p>
    <w:p w14:paraId="471542C8" w14:textId="77777777" w:rsidR="00AE2E7B" w:rsidRDefault="00000000">
      <w:pPr>
        <w:pStyle w:val="ListBullet"/>
      </w:pPr>
      <w:r>
        <w:t>Department for Education model complaints procedure for maintained schools.</w:t>
      </w:r>
    </w:p>
    <w:p w14:paraId="15AFDC4F" w14:textId="77777777" w:rsidR="00AE2E7B" w:rsidRDefault="00000000">
      <w:pPr>
        <w:pStyle w:val="ListBullet"/>
      </w:pPr>
      <w:r>
        <w:t>Maintained Schools: Governance Guide, updated July 2026, including the requirement for governing bodies to establish and publish the complaints procedure online.</w:t>
      </w:r>
    </w:p>
    <w:p w14:paraId="16A37A86" w14:textId="77777777" w:rsidR="00AE2E7B" w:rsidRDefault="00000000">
      <w:pPr>
        <w:pStyle w:val="ListBullet"/>
      </w:pPr>
      <w:r>
        <w:t>Kent County Council / KELSI complaints guidance and model procedure for handling school complaints.</w:t>
      </w:r>
    </w:p>
    <w:p w14:paraId="18A02685" w14:textId="77777777" w:rsidR="00AE2E7B" w:rsidRDefault="00000000">
      <w:pPr>
        <w:pStyle w:val="ListBullet"/>
      </w:pPr>
      <w:r>
        <w:t>Equality Act 2010, including the duty to make reasonable adjustments.</w:t>
      </w:r>
    </w:p>
    <w:p w14:paraId="52F28CDD" w14:textId="77777777" w:rsidR="00AE2E7B" w:rsidRDefault="00000000">
      <w:pPr>
        <w:pStyle w:val="ListBullet"/>
      </w:pPr>
      <w:r>
        <w:t>Data Protection Act 2018 and UK GDPR.</w:t>
      </w:r>
    </w:p>
    <w:p w14:paraId="3E12DE3D" w14:textId="77777777" w:rsidR="00AE2E7B" w:rsidRDefault="00000000">
      <w:pPr>
        <w:pStyle w:val="ListBullet"/>
      </w:pPr>
      <w:r>
        <w:t>Freedom of Information Act 2000 where relevant to requests for recorded information.</w:t>
      </w:r>
    </w:p>
    <w:p w14:paraId="74E4AFD6" w14:textId="77777777" w:rsidR="00AE2E7B" w:rsidRDefault="00000000">
      <w:r>
        <w:t>Where a separate statutory or specialist process applies, that process takes precedence over this policy.</w:t>
      </w:r>
    </w:p>
    <w:p w14:paraId="043A913E" w14:textId="77777777" w:rsidR="00AE2E7B" w:rsidRDefault="00000000">
      <w:pPr>
        <w:pStyle w:val="Heading1"/>
      </w:pPr>
      <w:r>
        <w:t>3. Definitions</w:t>
      </w:r>
    </w:p>
    <w:p w14:paraId="55E2AB99" w14:textId="77777777" w:rsidR="00AE2E7B" w:rsidRDefault="00000000">
      <w:pPr>
        <w:pStyle w:val="ListBullet"/>
      </w:pPr>
      <w:r>
        <w:t>Concern – an expression of worry or doubt over an issue for which reassurance is sought.</w:t>
      </w:r>
    </w:p>
    <w:p w14:paraId="73DDEFA2" w14:textId="77777777" w:rsidR="00AE2E7B" w:rsidRDefault="00000000">
      <w:pPr>
        <w:pStyle w:val="ListBullet"/>
      </w:pPr>
      <w:r>
        <w:t>Complaint – an expression of dissatisfaction, however made, about actions taken or a lack of action.</w:t>
      </w:r>
    </w:p>
    <w:p w14:paraId="243F1F00" w14:textId="77777777" w:rsidR="00AE2E7B" w:rsidRDefault="00000000">
      <w:pPr>
        <w:pStyle w:val="ListBullet"/>
      </w:pPr>
      <w:r>
        <w:t>Complainant – any person who raises a complaint about a service or facility provided by the school.</w:t>
      </w:r>
    </w:p>
    <w:p w14:paraId="2495144D" w14:textId="77777777" w:rsidR="00AE2E7B" w:rsidRDefault="00000000">
      <w:pPr>
        <w:pStyle w:val="ListBullet"/>
      </w:pPr>
      <w:r>
        <w:t>School day – a day on which the school is open to pupils. School holidays are not counted in the procedural timescales below.</w:t>
      </w:r>
    </w:p>
    <w:p w14:paraId="06388486" w14:textId="77777777" w:rsidR="00AE2E7B" w:rsidRDefault="00000000">
      <w:pPr>
        <w:pStyle w:val="ListBullet"/>
      </w:pPr>
      <w:r>
        <w:t>Panel – the committee convened at Stage 2 to consider the complaint.</w:t>
      </w:r>
    </w:p>
    <w:p w14:paraId="4140C526" w14:textId="77777777" w:rsidR="00AE2E7B" w:rsidRDefault="00000000">
      <w:pPr>
        <w:pStyle w:val="Heading1"/>
      </w:pPr>
      <w:r>
        <w:t>4. Who Can Complain and How</w:t>
      </w:r>
    </w:p>
    <w:p w14:paraId="6CD80CAE" w14:textId="77777777" w:rsidR="00AE2E7B" w:rsidRDefault="00000000">
      <w:r>
        <w:t>The procedure is not limited to parents and carers of current pupils. Anyone may complain about the provision of facilities or services provided by Rodmersham unless a separate statutory procedure applies.</w:t>
      </w:r>
    </w:p>
    <w:p w14:paraId="376B7329" w14:textId="77777777" w:rsidR="00AE2E7B" w:rsidRDefault="00000000">
      <w:r>
        <w:t>A complaint may be made in person, by telephone, by email or in writing. A third party may act on behalf of a complainant where the school has appropriate consent to communicate with them.</w:t>
      </w:r>
    </w:p>
    <w:p w14:paraId="302DC0CA" w14:textId="77777777" w:rsidR="00AE2E7B" w:rsidRDefault="00000000">
      <w:r>
        <w:t>The school will not insist on a written complaint where disability, literacy, language or another communication need makes this difficult. Staff may record a verbal complaint and confirm the agreed wording with the complainant.</w:t>
      </w:r>
    </w:p>
    <w:p w14:paraId="6649D781" w14:textId="77777777" w:rsidR="00AE2E7B" w:rsidRDefault="00000000">
      <w:r>
        <w:t>Pupils may also raise concerns or complaints. The school will support them to do so in an age-appropriate way and may involve a trusted adult where appropriate.</w:t>
      </w:r>
    </w:p>
    <w:p w14:paraId="39DD4CB3" w14:textId="77777777" w:rsidR="00AE2E7B" w:rsidRDefault="00000000">
      <w:pPr>
        <w:pStyle w:val="Heading1"/>
      </w:pPr>
      <w:r>
        <w:t>5. Matters Outside this Procedure</w:t>
      </w:r>
    </w:p>
    <w:p w14:paraId="79D44AE3" w14:textId="77777777" w:rsidR="00AE2E7B" w:rsidRDefault="00000000">
      <w:r>
        <w:t>Some matters are governed by separate procedures and will not normally be considered under this complaints procedure. These include:</w:t>
      </w:r>
    </w:p>
    <w:p w14:paraId="6049DAD4" w14:textId="77777777" w:rsidR="00AE2E7B" w:rsidRDefault="00000000">
      <w:pPr>
        <w:pStyle w:val="ListBullet"/>
      </w:pPr>
      <w:r>
        <w:t>admissions to school;</w:t>
      </w:r>
    </w:p>
    <w:p w14:paraId="0C5CD44E" w14:textId="77777777" w:rsidR="00AE2E7B" w:rsidRDefault="00000000">
      <w:pPr>
        <w:pStyle w:val="ListBullet"/>
      </w:pPr>
      <w:r>
        <w:t>statutory assessment of special educational needs and Education, Health and Care Plan decisions;</w:t>
      </w:r>
    </w:p>
    <w:p w14:paraId="60496D48" w14:textId="77777777" w:rsidR="00AE2E7B" w:rsidRDefault="00000000">
      <w:pPr>
        <w:pStyle w:val="ListBullet"/>
      </w:pPr>
      <w:r>
        <w:t>school suspensions and permanent exclusions;</w:t>
      </w:r>
    </w:p>
    <w:p w14:paraId="7BF23ECA" w14:textId="77777777" w:rsidR="00AE2E7B" w:rsidRDefault="00000000">
      <w:pPr>
        <w:pStyle w:val="ListBullet"/>
      </w:pPr>
      <w:r>
        <w:t>matters likely to require a child protection investigation or referral to children’s social care;</w:t>
      </w:r>
    </w:p>
    <w:p w14:paraId="175FD135" w14:textId="77777777" w:rsidR="00AE2E7B" w:rsidRDefault="00000000">
      <w:pPr>
        <w:pStyle w:val="ListBullet"/>
      </w:pPr>
      <w:r>
        <w:t>staff grievances;</w:t>
      </w:r>
    </w:p>
    <w:p w14:paraId="51E9A177" w14:textId="77777777" w:rsidR="00AE2E7B" w:rsidRDefault="00000000">
      <w:pPr>
        <w:pStyle w:val="ListBullet"/>
      </w:pPr>
      <w:r>
        <w:t>staff conduct, capability or disciplinary matters;</w:t>
      </w:r>
    </w:p>
    <w:p w14:paraId="0AE42973" w14:textId="77777777" w:rsidR="00AE2E7B" w:rsidRDefault="00000000">
      <w:pPr>
        <w:pStyle w:val="ListBullet"/>
      </w:pPr>
      <w:r>
        <w:t>whistleblowing by employees;</w:t>
      </w:r>
    </w:p>
    <w:p w14:paraId="6E16E4BC" w14:textId="77777777" w:rsidR="00AE2E7B" w:rsidRDefault="00000000">
      <w:pPr>
        <w:pStyle w:val="ListBullet"/>
      </w:pPr>
      <w:r>
        <w:t>Freedom of Information or subject access requests, which are handled under information rights procedures;</w:t>
      </w:r>
    </w:p>
    <w:p w14:paraId="7F51F6D4" w14:textId="77777777" w:rsidR="00AE2E7B" w:rsidRDefault="00000000">
      <w:pPr>
        <w:pStyle w:val="ListBullet"/>
      </w:pPr>
      <w:r>
        <w:lastRenderedPageBreak/>
        <w:t>complaints about services supplied by another provider using the school premises, where that provider has its own complaints procedure.</w:t>
      </w:r>
    </w:p>
    <w:p w14:paraId="067730DC" w14:textId="77777777" w:rsidR="00AE2E7B" w:rsidRDefault="00000000">
      <w:r>
        <w:t xml:space="preserve">Where possible, the school will explain the correct route and signpost the complainant to the relevant procedure or </w:t>
      </w:r>
      <w:proofErr w:type="spellStart"/>
      <w:r>
        <w:t>organisation</w:t>
      </w:r>
      <w:proofErr w:type="spellEnd"/>
      <w:r>
        <w:t>. Safeguarding concerns will always be acted upon immediately under the school’s safeguarding procedures.</w:t>
      </w:r>
    </w:p>
    <w:p w14:paraId="259A158E" w14:textId="77777777" w:rsidR="00AE2E7B" w:rsidRDefault="00000000">
      <w:pPr>
        <w:pStyle w:val="Heading1"/>
      </w:pPr>
      <w:r>
        <w:t>6. Time Limits</w:t>
      </w:r>
    </w:p>
    <w:p w14:paraId="2339B3D1" w14:textId="77777777" w:rsidR="00AE2E7B" w:rsidRDefault="00000000">
      <w:r>
        <w:t>Complaints should normally be raised within three months of the incident or, where a series of associated incidents has occurred, within three months of the last incident. The school may consider complaints outside this period where there are exceptional circumstances.</w:t>
      </w:r>
    </w:p>
    <w:p w14:paraId="77B41A7C" w14:textId="77777777" w:rsidR="00AE2E7B" w:rsidRDefault="00000000">
      <w:r>
        <w:t>If the school cannot meet a published timescale because the matter is complex, key people are unavailable, or another exceptional circumstance applies, it will explain the reason for the delay and provide a revised date.</w:t>
      </w:r>
    </w:p>
    <w:p w14:paraId="536904C7" w14:textId="77777777" w:rsidR="00AE2E7B" w:rsidRDefault="00000000">
      <w:r>
        <w:t>Complaints received during school holidays will normally be treated as received on the first school day after the holiday.</w:t>
      </w:r>
    </w:p>
    <w:p w14:paraId="7EE91830" w14:textId="77777777" w:rsidR="00AE2E7B" w:rsidRDefault="00000000">
      <w:pPr>
        <w:pStyle w:val="Heading1"/>
      </w:pPr>
      <w:r>
        <w:t>7. Informal Concerns</w:t>
      </w:r>
    </w:p>
    <w:p w14:paraId="4F51D7BB" w14:textId="77777777" w:rsidR="00AE2E7B" w:rsidRDefault="00000000">
      <w:r>
        <w:t>Most concerns are best resolved through early discussion with the person closest to the issue, usually the class teacher or relevant member of staff. The school will listen, clarify what has happened and ask what the complainant believes would resolve the concern.</w:t>
      </w:r>
    </w:p>
    <w:p w14:paraId="11CE0929" w14:textId="77777777" w:rsidR="00AE2E7B" w:rsidRDefault="00000000">
      <w:r>
        <w:t>We aim to resolve informal concerns within 15 school days. If this is not possible, the complainant will be kept informed. A complainant who wishes to proceed formally may move to Stage 1 at any time; informal resolution is encouraged but is not compulsory.</w:t>
      </w:r>
    </w:p>
    <w:p w14:paraId="284236C6" w14:textId="77777777" w:rsidR="00AE2E7B" w:rsidRDefault="00000000">
      <w:pPr>
        <w:pStyle w:val="Heading1"/>
      </w:pPr>
      <w:r>
        <w:t>8. Stage 1 – Formal Complaint</w:t>
      </w:r>
    </w:p>
    <w:p w14:paraId="0F3C0B58" w14:textId="77777777" w:rsidR="00AE2E7B" w:rsidRDefault="00000000">
      <w:r>
        <w:t>A formal complaint should normally be addressed to the Headteacher through the school office. Appendix 2 may be used, but use of the form is not compulsory.</w:t>
      </w:r>
    </w:p>
    <w:p w14:paraId="0D8BF867" w14:textId="77777777" w:rsidR="00AE2E7B" w:rsidRDefault="00000000">
      <w:pPr>
        <w:pStyle w:val="ListBullet"/>
      </w:pPr>
      <w:r>
        <w:t>The complaint will normally be acknowledged within 5 school days.</w:t>
      </w:r>
    </w:p>
    <w:p w14:paraId="4DC53B31" w14:textId="77777777" w:rsidR="00AE2E7B" w:rsidRDefault="00000000">
      <w:pPr>
        <w:pStyle w:val="ListBullet"/>
      </w:pPr>
      <w:r>
        <w:t>The Headteacher will clarify the complaint and the outcome sought where necessary.</w:t>
      </w:r>
    </w:p>
    <w:p w14:paraId="227CB459" w14:textId="77777777" w:rsidR="00AE2E7B" w:rsidRDefault="00000000">
      <w:pPr>
        <w:pStyle w:val="ListBullet"/>
      </w:pPr>
      <w:r>
        <w:t>The Headteacher may investigate personally or appoint a suitably impartial person to investigate; the Headteacher remains responsible for the Stage 1 response unless the complaint is about the Headteacher.</w:t>
      </w:r>
    </w:p>
    <w:p w14:paraId="251F833D" w14:textId="77777777" w:rsidR="00AE2E7B" w:rsidRDefault="00000000">
      <w:pPr>
        <w:pStyle w:val="ListBullet"/>
      </w:pPr>
      <w:r>
        <w:t>The investigation may include reviewing records, interviewing those involved and giving the person complained about a fair opportunity to respond.</w:t>
      </w:r>
    </w:p>
    <w:p w14:paraId="44FA8AE2" w14:textId="77777777" w:rsidR="00AE2E7B" w:rsidRDefault="00000000">
      <w:pPr>
        <w:pStyle w:val="ListBullet"/>
      </w:pPr>
      <w:r>
        <w:t>A written response will normally be provided within 20 school days of receipt. It will explain the investigation, findings, reasons, whether each substantive element is upheld, partly upheld or not upheld, and any action the school proposes to take.</w:t>
      </w:r>
    </w:p>
    <w:p w14:paraId="5AAEE421" w14:textId="77777777" w:rsidR="00AE2E7B" w:rsidRDefault="00000000">
      <w:pPr>
        <w:pStyle w:val="ListBullet"/>
      </w:pPr>
      <w:r>
        <w:t>The response will explain how to request Stage 2 if the complainant remains dissatisfied.</w:t>
      </w:r>
    </w:p>
    <w:p w14:paraId="0272B2A3" w14:textId="77777777" w:rsidR="00AE2E7B" w:rsidRDefault="00000000">
      <w:r>
        <w:t>A complainant who wishes to escalate should normally request Stage 2 within 10 school days of receiving the Stage 1 response, stating which aspects remain unresolved and why.</w:t>
      </w:r>
    </w:p>
    <w:p w14:paraId="053BD93B" w14:textId="77777777" w:rsidR="00AE2E7B" w:rsidRDefault="00000000">
      <w:pPr>
        <w:pStyle w:val="Heading1"/>
      </w:pPr>
      <w:r>
        <w:t>9. Stage 2 – Governor Complaints Panel</w:t>
      </w:r>
    </w:p>
    <w:p w14:paraId="640960E2" w14:textId="77777777" w:rsidR="00AE2E7B" w:rsidRDefault="00000000">
      <w:r>
        <w:t>Stage 2 is the final stage of the school’s complaints procedure. It is a fresh consideration of the unresolved complaint, not merely a review of whether Stage 1 was administered correctly.</w:t>
      </w:r>
    </w:p>
    <w:p w14:paraId="56D6B4A2" w14:textId="77777777" w:rsidR="00AE2E7B" w:rsidRDefault="00000000">
      <w:pPr>
        <w:pStyle w:val="ListBullet"/>
      </w:pPr>
      <w:r>
        <w:t>The request will normally be acknowledged within 5 school days.</w:t>
      </w:r>
    </w:p>
    <w:p w14:paraId="05DC8AB0" w14:textId="77777777" w:rsidR="00AE2E7B" w:rsidRDefault="00000000">
      <w:pPr>
        <w:pStyle w:val="ListBullet"/>
      </w:pPr>
      <w:r>
        <w:t>The Clerk/Governance Professional will arrange a panel of at least three suitably skilled and impartial governors who have had no prior involvement in the complaint. Where necessary, an independent governor from another school may be used.</w:t>
      </w:r>
    </w:p>
    <w:p w14:paraId="78C141A0" w14:textId="77777777" w:rsidR="00AE2E7B" w:rsidRDefault="00000000">
      <w:pPr>
        <w:pStyle w:val="ListBullet"/>
      </w:pPr>
      <w:r>
        <w:t>The panel will normally be convened within 20 school days of receiving the request, subject to availability. Where this is not possible, a revised date will be given.</w:t>
      </w:r>
    </w:p>
    <w:p w14:paraId="28FF801A" w14:textId="77777777" w:rsidR="00AE2E7B" w:rsidRDefault="00000000">
      <w:pPr>
        <w:pStyle w:val="ListBullet"/>
      </w:pPr>
      <w:r>
        <w:t>The complainant and school will be given reasonable notice of the meeting and a deadline for submitting relevant papers.</w:t>
      </w:r>
    </w:p>
    <w:p w14:paraId="6CE22B5A" w14:textId="77777777" w:rsidR="00AE2E7B" w:rsidRDefault="00000000">
      <w:pPr>
        <w:pStyle w:val="ListBullet"/>
      </w:pPr>
      <w:r>
        <w:t>The complainant may explain their complaint in person or in writing. If reasonable attempts to agree a meeting date are unsuccessful, the panel may consider the complaint on the papers or proceed in the complainant’s absence.</w:t>
      </w:r>
    </w:p>
    <w:p w14:paraId="3BA60798" w14:textId="77777777" w:rsidR="00AE2E7B" w:rsidRDefault="00000000">
      <w:pPr>
        <w:pStyle w:val="ListBullet"/>
      </w:pPr>
      <w:r>
        <w:lastRenderedPageBreak/>
        <w:t>The panel may uphold, partly uphold or not uphold the complaint and may recommend appropriate action or changes to school systems or practice.</w:t>
      </w:r>
    </w:p>
    <w:p w14:paraId="6B7E1B46" w14:textId="77777777" w:rsidR="00AE2E7B" w:rsidRDefault="00000000">
      <w:pPr>
        <w:pStyle w:val="ListBullet"/>
      </w:pPr>
      <w:r>
        <w:t>The Clerk will normally issue the panel’s written decision and reasons within 5 school days of the meeting. The letter will confirm that the school procedure is complete and explain how the complainant may approach the Department for Education.</w:t>
      </w:r>
    </w:p>
    <w:tbl>
      <w:tblPr>
        <w:tblStyle w:val="TableGrid"/>
        <w:tblW w:w="0" w:type="auto"/>
        <w:jc w:val="center"/>
        <w:tblLook w:val="04A0" w:firstRow="1" w:lastRow="0" w:firstColumn="1" w:lastColumn="0" w:noHBand="0" w:noVBand="1"/>
      </w:tblPr>
      <w:tblGrid>
        <w:gridCol w:w="10214"/>
      </w:tblGrid>
      <w:tr w:rsidR="00AE2E7B" w14:paraId="0F009025" w14:textId="77777777">
        <w:trPr>
          <w:jc w:val="center"/>
        </w:trPr>
        <w:tc>
          <w:tcPr>
            <w:tcW w:w="10224" w:type="dxa"/>
            <w:shd w:val="clear" w:color="auto" w:fill="EEF6E9"/>
            <w:tcMar>
              <w:top w:w="100" w:type="dxa"/>
              <w:left w:w="120" w:type="dxa"/>
              <w:bottom w:w="100" w:type="dxa"/>
              <w:right w:w="120" w:type="dxa"/>
            </w:tcMar>
          </w:tcPr>
          <w:p w14:paraId="5FE92A17" w14:textId="77777777" w:rsidR="00AE2E7B" w:rsidRDefault="00000000">
            <w:r>
              <w:rPr>
                <w:b/>
                <w:color w:val="70AD47"/>
                <w:sz w:val="20"/>
              </w:rPr>
              <w:t>Impartiality</w:t>
            </w:r>
            <w:r>
              <w:rPr>
                <w:b/>
                <w:color w:val="70AD47"/>
                <w:sz w:val="20"/>
              </w:rPr>
              <w:br/>
            </w:r>
            <w:r>
              <w:rPr>
                <w:color w:val="1F2937"/>
              </w:rPr>
              <w:t>Details of an active complaint should not be shared with the whole Governing Body, as this could compromise the availability of impartial governors for a Stage 2 panel. Anyone with a conflict of interest or whose involvement could give rise to a reasonable perception of bias must not take part in deciding the complaint.</w:t>
            </w:r>
          </w:p>
        </w:tc>
      </w:tr>
    </w:tbl>
    <w:p w14:paraId="23A6A27A" w14:textId="77777777" w:rsidR="00AE2E7B" w:rsidRDefault="00000000">
      <w:pPr>
        <w:pStyle w:val="Heading1"/>
      </w:pPr>
      <w:r>
        <w:t>10. Complaints About the Headteacher or Governors</w:t>
      </w:r>
    </w:p>
    <w:tbl>
      <w:tblPr>
        <w:tblStyle w:val="TableGrid"/>
        <w:tblW w:w="0" w:type="auto"/>
        <w:jc w:val="center"/>
        <w:tblLook w:val="04A0" w:firstRow="1" w:lastRow="0" w:firstColumn="1" w:lastColumn="0" w:noHBand="0" w:noVBand="1"/>
      </w:tblPr>
      <w:tblGrid>
        <w:gridCol w:w="2737"/>
        <w:gridCol w:w="4084"/>
        <w:gridCol w:w="3393"/>
      </w:tblGrid>
      <w:tr w:rsidR="00AE2E7B" w14:paraId="5BAB1CEF" w14:textId="77777777">
        <w:trPr>
          <w:cantSplit/>
          <w:tblHeader/>
          <w:jc w:val="center"/>
        </w:trPr>
        <w:tc>
          <w:tcPr>
            <w:tcW w:w="2880" w:type="dxa"/>
            <w:shd w:val="clear" w:color="auto" w:fill="2F5597"/>
            <w:tcMar>
              <w:top w:w="65" w:type="dxa"/>
              <w:left w:w="90" w:type="dxa"/>
              <w:bottom w:w="65" w:type="dxa"/>
              <w:right w:w="90" w:type="dxa"/>
            </w:tcMar>
          </w:tcPr>
          <w:p w14:paraId="4AB3DD4A" w14:textId="77777777" w:rsidR="00AE2E7B" w:rsidRDefault="00000000">
            <w:r>
              <w:rPr>
                <w:b/>
                <w:color w:val="FFFFFF"/>
                <w:sz w:val="17"/>
              </w:rPr>
              <w:t>Complaint concerns</w:t>
            </w:r>
          </w:p>
        </w:tc>
        <w:tc>
          <w:tcPr>
            <w:tcW w:w="4320" w:type="dxa"/>
            <w:shd w:val="clear" w:color="auto" w:fill="2F5597"/>
            <w:tcMar>
              <w:top w:w="65" w:type="dxa"/>
              <w:left w:w="90" w:type="dxa"/>
              <w:bottom w:w="65" w:type="dxa"/>
              <w:right w:w="90" w:type="dxa"/>
            </w:tcMar>
          </w:tcPr>
          <w:p w14:paraId="713D37D9" w14:textId="77777777" w:rsidR="00AE2E7B" w:rsidRDefault="00000000">
            <w:r>
              <w:rPr>
                <w:b/>
                <w:color w:val="FFFFFF"/>
                <w:sz w:val="17"/>
              </w:rPr>
              <w:t>Stage 1</w:t>
            </w:r>
          </w:p>
        </w:tc>
        <w:tc>
          <w:tcPr>
            <w:tcW w:w="3600" w:type="dxa"/>
            <w:shd w:val="clear" w:color="auto" w:fill="2F5597"/>
            <w:tcMar>
              <w:top w:w="65" w:type="dxa"/>
              <w:left w:w="90" w:type="dxa"/>
              <w:bottom w:w="65" w:type="dxa"/>
              <w:right w:w="90" w:type="dxa"/>
            </w:tcMar>
          </w:tcPr>
          <w:p w14:paraId="5494631C" w14:textId="77777777" w:rsidR="00AE2E7B" w:rsidRDefault="00000000">
            <w:r>
              <w:rPr>
                <w:b/>
                <w:color w:val="FFFFFF"/>
                <w:sz w:val="17"/>
              </w:rPr>
              <w:t>Stage 2</w:t>
            </w:r>
          </w:p>
        </w:tc>
      </w:tr>
      <w:tr w:rsidR="00AE2E7B" w14:paraId="646B0ED1" w14:textId="77777777">
        <w:trPr>
          <w:cantSplit/>
          <w:jc w:val="center"/>
        </w:trPr>
        <w:tc>
          <w:tcPr>
            <w:tcW w:w="2880" w:type="dxa"/>
            <w:shd w:val="clear" w:color="auto" w:fill="EEF6E9"/>
            <w:tcMar>
              <w:top w:w="65" w:type="dxa"/>
              <w:left w:w="90" w:type="dxa"/>
              <w:bottom w:w="65" w:type="dxa"/>
              <w:right w:w="90" w:type="dxa"/>
            </w:tcMar>
          </w:tcPr>
          <w:p w14:paraId="4E81EF04" w14:textId="77777777" w:rsidR="00AE2E7B" w:rsidRDefault="00000000">
            <w:r>
              <w:rPr>
                <w:b/>
                <w:color w:val="1F2937"/>
                <w:sz w:val="16"/>
              </w:rPr>
              <w:t>Headteacher</w:t>
            </w:r>
          </w:p>
        </w:tc>
        <w:tc>
          <w:tcPr>
            <w:tcW w:w="4320" w:type="dxa"/>
            <w:tcMar>
              <w:top w:w="65" w:type="dxa"/>
              <w:left w:w="90" w:type="dxa"/>
              <w:bottom w:w="65" w:type="dxa"/>
              <w:right w:w="90" w:type="dxa"/>
            </w:tcMar>
          </w:tcPr>
          <w:p w14:paraId="69BB3F66" w14:textId="77777777" w:rsidR="00AE2E7B" w:rsidRDefault="00000000">
            <w:r>
              <w:rPr>
                <w:color w:val="1F2937"/>
                <w:sz w:val="16"/>
              </w:rPr>
              <w:t>Complaint sent to the Chair of Governors via the Clerk/Governance Professional. A suitably skilled and impartial governor investigates.</w:t>
            </w:r>
          </w:p>
        </w:tc>
        <w:tc>
          <w:tcPr>
            <w:tcW w:w="3600" w:type="dxa"/>
            <w:tcMar>
              <w:top w:w="65" w:type="dxa"/>
              <w:left w:w="90" w:type="dxa"/>
              <w:bottom w:w="65" w:type="dxa"/>
              <w:right w:w="90" w:type="dxa"/>
            </w:tcMar>
          </w:tcPr>
          <w:p w14:paraId="4F7C08D1" w14:textId="77777777" w:rsidR="00AE2E7B" w:rsidRDefault="00000000">
            <w:r>
              <w:rPr>
                <w:color w:val="1F2937"/>
                <w:sz w:val="16"/>
              </w:rPr>
              <w:t>Impartial governor panel with no prior involvement.</w:t>
            </w:r>
          </w:p>
        </w:tc>
      </w:tr>
      <w:tr w:rsidR="00AE2E7B" w14:paraId="35BEA73B" w14:textId="77777777">
        <w:trPr>
          <w:cantSplit/>
          <w:jc w:val="center"/>
        </w:trPr>
        <w:tc>
          <w:tcPr>
            <w:tcW w:w="2880" w:type="dxa"/>
            <w:shd w:val="clear" w:color="auto" w:fill="EEF4FB"/>
            <w:tcMar>
              <w:top w:w="65" w:type="dxa"/>
              <w:left w:w="90" w:type="dxa"/>
              <w:bottom w:w="65" w:type="dxa"/>
              <w:right w:w="90" w:type="dxa"/>
            </w:tcMar>
          </w:tcPr>
          <w:p w14:paraId="7A246068" w14:textId="77777777" w:rsidR="00AE2E7B" w:rsidRDefault="00000000">
            <w:r>
              <w:rPr>
                <w:b/>
                <w:color w:val="1F2937"/>
                <w:sz w:val="16"/>
              </w:rPr>
              <w:t>Chair of Governors or an individual governor</w:t>
            </w:r>
          </w:p>
        </w:tc>
        <w:tc>
          <w:tcPr>
            <w:tcW w:w="4320" w:type="dxa"/>
            <w:tcMar>
              <w:top w:w="65" w:type="dxa"/>
              <w:left w:w="90" w:type="dxa"/>
              <w:bottom w:w="65" w:type="dxa"/>
              <w:right w:w="90" w:type="dxa"/>
            </w:tcMar>
          </w:tcPr>
          <w:p w14:paraId="609378FB" w14:textId="77777777" w:rsidR="00AE2E7B" w:rsidRDefault="00000000">
            <w:r>
              <w:rPr>
                <w:color w:val="1F2937"/>
                <w:sz w:val="16"/>
              </w:rPr>
              <w:t>Complaint sent to the Clerk/Governance Professional. A suitably skilled impartial governor investigates.</w:t>
            </w:r>
          </w:p>
        </w:tc>
        <w:tc>
          <w:tcPr>
            <w:tcW w:w="3600" w:type="dxa"/>
            <w:tcMar>
              <w:top w:w="65" w:type="dxa"/>
              <w:left w:w="90" w:type="dxa"/>
              <w:bottom w:w="65" w:type="dxa"/>
              <w:right w:w="90" w:type="dxa"/>
            </w:tcMar>
          </w:tcPr>
          <w:p w14:paraId="14951120" w14:textId="77777777" w:rsidR="00AE2E7B" w:rsidRDefault="00000000">
            <w:r>
              <w:rPr>
                <w:color w:val="1F2937"/>
                <w:sz w:val="16"/>
              </w:rPr>
              <w:t>Impartial governor panel with no prior involvement.</w:t>
            </w:r>
          </w:p>
        </w:tc>
      </w:tr>
      <w:tr w:rsidR="00AE2E7B" w14:paraId="09A696F1" w14:textId="77777777">
        <w:trPr>
          <w:cantSplit/>
          <w:jc w:val="center"/>
        </w:trPr>
        <w:tc>
          <w:tcPr>
            <w:tcW w:w="2880" w:type="dxa"/>
            <w:shd w:val="clear" w:color="auto" w:fill="EEF6E9"/>
            <w:tcMar>
              <w:top w:w="65" w:type="dxa"/>
              <w:left w:w="90" w:type="dxa"/>
              <w:bottom w:w="65" w:type="dxa"/>
              <w:right w:w="90" w:type="dxa"/>
            </w:tcMar>
          </w:tcPr>
          <w:p w14:paraId="6E225B85" w14:textId="77777777" w:rsidR="00AE2E7B" w:rsidRDefault="00000000">
            <w:r>
              <w:rPr>
                <w:b/>
                <w:color w:val="1F2937"/>
                <w:sz w:val="16"/>
              </w:rPr>
              <w:t>Chair and Vice-Chair jointly, majority of governors, or whole Governing Body</w:t>
            </w:r>
          </w:p>
        </w:tc>
        <w:tc>
          <w:tcPr>
            <w:tcW w:w="4320" w:type="dxa"/>
            <w:tcMar>
              <w:top w:w="65" w:type="dxa"/>
              <w:left w:w="90" w:type="dxa"/>
              <w:bottom w:w="65" w:type="dxa"/>
              <w:right w:w="90" w:type="dxa"/>
            </w:tcMar>
          </w:tcPr>
          <w:p w14:paraId="371DFC65" w14:textId="77777777" w:rsidR="00AE2E7B" w:rsidRDefault="00000000">
            <w:r>
              <w:rPr>
                <w:color w:val="1F2937"/>
                <w:sz w:val="16"/>
              </w:rPr>
              <w:t>The Clerk seeks an appropriately independent investigation, which may involve governors from another school or other external support.</w:t>
            </w:r>
          </w:p>
        </w:tc>
        <w:tc>
          <w:tcPr>
            <w:tcW w:w="3600" w:type="dxa"/>
            <w:tcMar>
              <w:top w:w="65" w:type="dxa"/>
              <w:left w:w="90" w:type="dxa"/>
              <w:bottom w:w="65" w:type="dxa"/>
              <w:right w:w="90" w:type="dxa"/>
            </w:tcMar>
          </w:tcPr>
          <w:p w14:paraId="14688AEE" w14:textId="77777777" w:rsidR="00AE2E7B" w:rsidRDefault="00000000">
            <w:r>
              <w:rPr>
                <w:color w:val="1F2937"/>
                <w:sz w:val="16"/>
              </w:rPr>
              <w:t>Independent panel, normally using governors from another school where needed to preserve impartiality.</w:t>
            </w:r>
          </w:p>
        </w:tc>
      </w:tr>
    </w:tbl>
    <w:p w14:paraId="56F96428" w14:textId="77777777" w:rsidR="00AE2E7B" w:rsidRDefault="00000000">
      <w:r>
        <w:t>The school will seek KCC Governor Services or other appropriate governance advice where the structure of a complaint creates difficulty in securing sufficient impartial governors.</w:t>
      </w:r>
    </w:p>
    <w:p w14:paraId="38842CBF" w14:textId="77777777" w:rsidR="00AE2E7B" w:rsidRDefault="00000000">
      <w:pPr>
        <w:pStyle w:val="Heading1"/>
      </w:pPr>
      <w:r>
        <w:t>11. Fairness, Confidentiality and Reasonable Adjustments</w:t>
      </w:r>
    </w:p>
    <w:p w14:paraId="41B5698A" w14:textId="77777777" w:rsidR="00AE2E7B" w:rsidRDefault="00000000">
      <w:pPr>
        <w:pStyle w:val="ListBullet"/>
      </w:pPr>
      <w:r>
        <w:t>All parties will be treated fairly and given an opportunity to state their case.</w:t>
      </w:r>
    </w:p>
    <w:p w14:paraId="679E97EA" w14:textId="77777777" w:rsidR="00AE2E7B" w:rsidRDefault="00000000">
      <w:pPr>
        <w:pStyle w:val="ListBullet"/>
      </w:pPr>
      <w:r>
        <w:t>Information will be shared only with those who need it for the fair handling of the complaint or where there is a legal/safeguarding reason to disclose it.</w:t>
      </w:r>
    </w:p>
    <w:p w14:paraId="4A36E278" w14:textId="77777777" w:rsidR="00AE2E7B" w:rsidRDefault="00000000">
      <w:pPr>
        <w:pStyle w:val="ListBullet"/>
      </w:pPr>
      <w:r>
        <w:t>The school will make reasonable adjustments to the process where required by the Equality Act 2010. This may include alternative formats, support with writing, interpretation, adjusted meeting arrangements or allowing a supporter.</w:t>
      </w:r>
    </w:p>
    <w:p w14:paraId="369AF61A" w14:textId="77777777" w:rsidR="00AE2E7B" w:rsidRDefault="00000000">
      <w:pPr>
        <w:pStyle w:val="ListBullet"/>
      </w:pPr>
      <w:r>
        <w:t xml:space="preserve">The school may use mediation or facilitated discussion where all parties </w:t>
      </w:r>
      <w:proofErr w:type="gramStart"/>
      <w:r>
        <w:t>agree</w:t>
      </w:r>
      <w:proofErr w:type="gramEnd"/>
      <w:r>
        <w:t xml:space="preserve"> and it is likely to help. Mediation will not be used to block or delay access to the formal stages.</w:t>
      </w:r>
    </w:p>
    <w:p w14:paraId="71E01B7C" w14:textId="77777777" w:rsidR="00AE2E7B" w:rsidRDefault="00000000">
      <w:pPr>
        <w:pStyle w:val="ListBullet"/>
      </w:pPr>
      <w:r>
        <w:t>Complaints will not be investigated by a person who is the subject of the complaint or who has a conflict of interest.</w:t>
      </w:r>
    </w:p>
    <w:p w14:paraId="3D8B4E4C" w14:textId="77777777" w:rsidR="00AE2E7B" w:rsidRDefault="00000000">
      <w:pPr>
        <w:pStyle w:val="Heading1"/>
      </w:pPr>
      <w:r>
        <w:t>12. Records, Data Protection and Recording Meetings</w:t>
      </w:r>
    </w:p>
    <w:p w14:paraId="244782D1" w14:textId="77777777" w:rsidR="00AE2E7B" w:rsidRDefault="00000000">
      <w:r>
        <w:t>The school will keep a secure record of the progress and outcome of formal complaints, including relevant correspondence, notes of meetings and investigation records. Records will be retained in accordance with the school’s records management arrangements and data protection duties.</w:t>
      </w:r>
    </w:p>
    <w:p w14:paraId="66725128" w14:textId="77777777" w:rsidR="00AE2E7B" w:rsidRDefault="00000000">
      <w:r>
        <w:t>Brief notes will normally be made of complaint meetings and telephone conversations. Audio or video recording of meetings is not normally permitted unless all parties agree in advance or recording is required as a reasonable adjustment. Covert recordings will not normally be accepted as evidence unless exceptional circumstances make this fair and appropriate.</w:t>
      </w:r>
    </w:p>
    <w:p w14:paraId="4AA06570" w14:textId="77777777" w:rsidR="00AE2E7B" w:rsidRDefault="00000000">
      <w:r>
        <w:t>Complaint records will be stored separately where appropriate so that they can be retained and accessed even if a pupil subsequently leaves the school. Personal information will not be retained longer than necessary.</w:t>
      </w:r>
    </w:p>
    <w:p w14:paraId="066067D6" w14:textId="77777777" w:rsidR="00AE2E7B" w:rsidRDefault="00000000">
      <w:pPr>
        <w:pStyle w:val="Heading1"/>
      </w:pPr>
      <w:r>
        <w:t>13. Outcomes and Remedies</w:t>
      </w:r>
    </w:p>
    <w:p w14:paraId="3B7C30AB" w14:textId="77777777" w:rsidR="00AE2E7B" w:rsidRDefault="00000000">
      <w:r>
        <w:t>Where a complaint is upheld or partly upheld, proportionate remedies may include:</w:t>
      </w:r>
    </w:p>
    <w:p w14:paraId="2663E53E" w14:textId="77777777" w:rsidR="00AE2E7B" w:rsidRDefault="00000000">
      <w:pPr>
        <w:pStyle w:val="ListBullet"/>
      </w:pPr>
      <w:r>
        <w:t>an explanation or clarification;</w:t>
      </w:r>
    </w:p>
    <w:p w14:paraId="615E3C2F" w14:textId="77777777" w:rsidR="00AE2E7B" w:rsidRDefault="00000000">
      <w:pPr>
        <w:pStyle w:val="ListBullet"/>
      </w:pPr>
      <w:r>
        <w:t>an apology;</w:t>
      </w:r>
    </w:p>
    <w:p w14:paraId="7737CDE8" w14:textId="77777777" w:rsidR="00AE2E7B" w:rsidRDefault="00000000">
      <w:pPr>
        <w:pStyle w:val="ListBullet"/>
      </w:pPr>
      <w:r>
        <w:t>acknowledgement that the situation could have been handled better;</w:t>
      </w:r>
    </w:p>
    <w:p w14:paraId="32E340A2" w14:textId="77777777" w:rsidR="00AE2E7B" w:rsidRDefault="00000000">
      <w:pPr>
        <w:pStyle w:val="ListBullet"/>
      </w:pPr>
      <w:r>
        <w:lastRenderedPageBreak/>
        <w:t>a review of a decision where this is within the school’s power;</w:t>
      </w:r>
    </w:p>
    <w:p w14:paraId="53334A5C" w14:textId="77777777" w:rsidR="00AE2E7B" w:rsidRDefault="00000000">
      <w:pPr>
        <w:pStyle w:val="ListBullet"/>
      </w:pPr>
      <w:r>
        <w:t>changes to practice, communication, training or procedures;</w:t>
      </w:r>
    </w:p>
    <w:p w14:paraId="71B89E82" w14:textId="77777777" w:rsidR="00AE2E7B" w:rsidRDefault="00000000">
      <w:pPr>
        <w:pStyle w:val="ListBullet"/>
      </w:pPr>
      <w:r>
        <w:t>action to prevent recurrence;</w:t>
      </w:r>
    </w:p>
    <w:p w14:paraId="52A5E16E" w14:textId="77777777" w:rsidR="00AE2E7B" w:rsidRDefault="00000000">
      <w:pPr>
        <w:pStyle w:val="ListBullet"/>
      </w:pPr>
      <w:r>
        <w:t>appropriate follow-up with the complainant.</w:t>
      </w:r>
    </w:p>
    <w:p w14:paraId="40C60AB5" w14:textId="77777777" w:rsidR="00AE2E7B" w:rsidRDefault="00000000">
      <w:r>
        <w:t>An apology or acknowledgement that something could have been handled better is not, by itself, an admission of negligence or unlawful action.</w:t>
      </w:r>
    </w:p>
    <w:p w14:paraId="0895A21E" w14:textId="77777777" w:rsidR="00AE2E7B" w:rsidRDefault="00000000">
      <w:pPr>
        <w:pStyle w:val="Heading1"/>
      </w:pPr>
      <w:r>
        <w:t>14. Serial, Persistent or Unreasonable Complaints</w:t>
      </w:r>
    </w:p>
    <w:p w14:paraId="6F78FCA3" w14:textId="77777777" w:rsidR="00AE2E7B" w:rsidRDefault="00000000">
      <w:r>
        <w:t>Rodmersham will remain courteous and responsive, including where a complainant is persistent or difficult to satisfy. A complaint will not be labelled serial merely because a person is persistent or exercises a right to escalate it.</w:t>
      </w:r>
    </w:p>
    <w:p w14:paraId="0F80EBB5" w14:textId="77777777" w:rsidR="00AE2E7B" w:rsidRDefault="00000000">
      <w:r>
        <w:t>Once the school’s procedure has been completed, repeated contact about substantially the same issue may be treated as serial or persistent. The school may introduce a proportionate communication strategy where contact becomes unreasonably frequent, abusive, threatening, personally insulting, or causes significant disruption.</w:t>
      </w:r>
    </w:p>
    <w:p w14:paraId="5FDF4735" w14:textId="77777777" w:rsidR="00AE2E7B" w:rsidRDefault="00000000">
      <w:r>
        <w:t>Before limiting communication, the school will normally be satisfied that it has taken reasonable steps to address the concerns, stated its position and the complainant’s options clearly, and that subsequent contact substantially repeats the same points. Any restriction will be targeted at the behaviour or subject matter, not the individual as a person, and new complaints will still be considered on their merits.</w:t>
      </w:r>
    </w:p>
    <w:p w14:paraId="13BBAEE6" w14:textId="77777777" w:rsidR="00AE2E7B" w:rsidRDefault="00000000">
      <w:r>
        <w:t>See Appendix 4 for the school’s criteria and safeguards.</w:t>
      </w:r>
    </w:p>
    <w:p w14:paraId="22315D96" w14:textId="77777777" w:rsidR="00AE2E7B" w:rsidRDefault="00000000">
      <w:pPr>
        <w:pStyle w:val="Heading1"/>
      </w:pPr>
      <w:r>
        <w:t>15. Social Media and Conduct</w:t>
      </w:r>
    </w:p>
    <w:p w14:paraId="5AE00787" w14:textId="77777777" w:rsidR="00AE2E7B" w:rsidRDefault="00000000">
      <w:r>
        <w:t xml:space="preserve">The school </w:t>
      </w:r>
      <w:proofErr w:type="spellStart"/>
      <w:r>
        <w:t>recognises</w:t>
      </w:r>
      <w:proofErr w:type="spellEnd"/>
      <w:r>
        <w:t xml:space="preserve"> that complainants may discuss concerns on social media. However, public discussion can make fair investigation more difficult and may affect the privacy of pupils, families or staff. Complainants are therefore encouraged to use this procedure and avoid naming pupils or staff or publishing confidential information while a complaint is being considered.</w:t>
      </w:r>
    </w:p>
    <w:p w14:paraId="5F8D9D2F" w14:textId="77777777" w:rsidR="00AE2E7B" w:rsidRDefault="00000000">
      <w:r>
        <w:t xml:space="preserve">Abusive, discriminatory, threatening or harassing conduct towards staff or governors is not acceptable. The school may set reasonable boundaries for communication and, where necessary, </w:t>
      </w:r>
      <w:proofErr w:type="gramStart"/>
      <w:r>
        <w:t>take action</w:t>
      </w:r>
      <w:proofErr w:type="gramEnd"/>
      <w:r>
        <w:t xml:space="preserve"> under its site security, staff safety or legal procedures. This will not remove a person’s right to have a genuine complaint considered fairly.</w:t>
      </w:r>
    </w:p>
    <w:p w14:paraId="56D3F76E" w14:textId="77777777" w:rsidR="00AE2E7B" w:rsidRDefault="00000000">
      <w:pPr>
        <w:pStyle w:val="Heading1"/>
      </w:pPr>
      <w:r>
        <w:t>16. After the School Procedure is Complete</w:t>
      </w:r>
    </w:p>
    <w:p w14:paraId="1CC80B42" w14:textId="77777777" w:rsidR="00AE2E7B" w:rsidRDefault="00000000">
      <w:r>
        <w:t>If the complainant remains dissatisfied after Stage 2, they may complain to the Department for Education. DfE does not normally reinvestigate the substance of a complaint; it considers whether the school has acted lawfully and reasonably and whether it followed its published procedure.</w:t>
      </w:r>
    </w:p>
    <w:p w14:paraId="4164A3B7" w14:textId="77777777" w:rsidR="00AE2E7B" w:rsidRDefault="00000000">
      <w:r>
        <w:t>A complaint can be submitted through the GOV.UK “Complain about a school to the Department for Education” service. DfE will normally expect the school’s procedure to have been completed first, except in circumstances such as a child being at risk of harm, a child not receiving education, a complainant being prevented from completing the procedure, or evidence that the school is acting unlawfully or unreasonably.</w:t>
      </w:r>
    </w:p>
    <w:p w14:paraId="4CE97AEC" w14:textId="77777777" w:rsidR="00AE2E7B" w:rsidRDefault="00000000">
      <w:r>
        <w:t xml:space="preserve">Ofsted may consider concerns that relate to the </w:t>
      </w:r>
      <w:proofErr w:type="gramStart"/>
      <w:r>
        <w:t>school as a whole, such as</w:t>
      </w:r>
      <w:proofErr w:type="gramEnd"/>
      <w:r>
        <w:t xml:space="preserve"> the quality of education or pupils’ wellbeing and </w:t>
      </w:r>
      <w:proofErr w:type="gramStart"/>
      <w:r>
        <w:t>safety, but</w:t>
      </w:r>
      <w:proofErr w:type="gramEnd"/>
      <w:r>
        <w:t xml:space="preserve"> normally expects concerns to have been raised with the school first.</w:t>
      </w:r>
    </w:p>
    <w:p w14:paraId="341D889A" w14:textId="77777777" w:rsidR="00AE2E7B" w:rsidRDefault="00000000">
      <w:pPr>
        <w:pStyle w:val="Heading1"/>
      </w:pPr>
      <w:r>
        <w:t>17. Monitoring and Review</w:t>
      </w:r>
    </w:p>
    <w:p w14:paraId="6C0E3FC1" w14:textId="77777777" w:rsidR="00AE2E7B" w:rsidRDefault="00000000">
      <w:r>
        <w:t xml:space="preserve">The Headteacher will maintain oversight of complaint themes and learning. Governors will receive </w:t>
      </w:r>
      <w:proofErr w:type="spellStart"/>
      <w:r>
        <w:t>anonymised</w:t>
      </w:r>
      <w:proofErr w:type="spellEnd"/>
      <w:r>
        <w:t xml:space="preserve"> information about complaint trends, outcomes and recurring issues without being given information that could compromise their impartiality in an active complaint.</w:t>
      </w:r>
    </w:p>
    <w:p w14:paraId="79B0B7B6" w14:textId="77777777" w:rsidR="00AE2E7B" w:rsidRDefault="00000000">
      <w:r>
        <w:t>The Governing Body will review this policy at least annually at Rodmersham, and sooner where legislation, DfE/KCC guidance or experience indicates that changes are required. The current version will be published on the school website.</w:t>
      </w:r>
    </w:p>
    <w:p w14:paraId="0B84B0D7" w14:textId="77777777" w:rsidR="00AE2E7B" w:rsidRDefault="00000000">
      <w:pPr>
        <w:pStyle w:val="Heading1"/>
      </w:pPr>
      <w:r>
        <w:lastRenderedPageBreak/>
        <w:t xml:space="preserve">Appendix 1 – Complaints Procedure </w:t>
      </w:r>
      <w:proofErr w:type="gramStart"/>
      <w:r>
        <w:t>at a Glance</w:t>
      </w:r>
      <w:proofErr w:type="gramEnd"/>
    </w:p>
    <w:tbl>
      <w:tblPr>
        <w:tblStyle w:val="TableGrid"/>
        <w:tblW w:w="0" w:type="auto"/>
        <w:jc w:val="center"/>
        <w:tblLook w:val="04A0" w:firstRow="1" w:lastRow="0" w:firstColumn="1" w:lastColumn="0" w:noHBand="0" w:noVBand="1"/>
      </w:tblPr>
      <w:tblGrid>
        <w:gridCol w:w="2056"/>
        <w:gridCol w:w="5955"/>
        <w:gridCol w:w="2203"/>
      </w:tblGrid>
      <w:tr w:rsidR="00AE2E7B" w14:paraId="45D15BBE" w14:textId="77777777">
        <w:trPr>
          <w:cantSplit/>
          <w:tblHeader/>
          <w:jc w:val="center"/>
        </w:trPr>
        <w:tc>
          <w:tcPr>
            <w:tcW w:w="2160" w:type="dxa"/>
            <w:shd w:val="clear" w:color="auto" w:fill="2F5597"/>
            <w:tcMar>
              <w:top w:w="65" w:type="dxa"/>
              <w:left w:w="90" w:type="dxa"/>
              <w:bottom w:w="65" w:type="dxa"/>
              <w:right w:w="90" w:type="dxa"/>
            </w:tcMar>
          </w:tcPr>
          <w:p w14:paraId="7C80D4FC" w14:textId="77777777" w:rsidR="00AE2E7B" w:rsidRDefault="00000000">
            <w:r>
              <w:rPr>
                <w:b/>
                <w:color w:val="FFFFFF"/>
                <w:sz w:val="17"/>
              </w:rPr>
              <w:t>Stage</w:t>
            </w:r>
          </w:p>
        </w:tc>
        <w:tc>
          <w:tcPr>
            <w:tcW w:w="6336" w:type="dxa"/>
            <w:shd w:val="clear" w:color="auto" w:fill="2F5597"/>
            <w:tcMar>
              <w:top w:w="65" w:type="dxa"/>
              <w:left w:w="90" w:type="dxa"/>
              <w:bottom w:w="65" w:type="dxa"/>
              <w:right w:w="90" w:type="dxa"/>
            </w:tcMar>
          </w:tcPr>
          <w:p w14:paraId="7577C02E" w14:textId="77777777" w:rsidR="00AE2E7B" w:rsidRDefault="00000000">
            <w:r>
              <w:rPr>
                <w:b/>
                <w:color w:val="FFFFFF"/>
                <w:sz w:val="17"/>
              </w:rPr>
              <w:t>What happens</w:t>
            </w:r>
          </w:p>
        </w:tc>
        <w:tc>
          <w:tcPr>
            <w:tcW w:w="2304" w:type="dxa"/>
            <w:shd w:val="clear" w:color="auto" w:fill="2F5597"/>
            <w:tcMar>
              <w:top w:w="65" w:type="dxa"/>
              <w:left w:w="90" w:type="dxa"/>
              <w:bottom w:w="65" w:type="dxa"/>
              <w:right w:w="90" w:type="dxa"/>
            </w:tcMar>
          </w:tcPr>
          <w:p w14:paraId="0E148F7D" w14:textId="77777777" w:rsidR="00AE2E7B" w:rsidRDefault="00000000">
            <w:r>
              <w:rPr>
                <w:b/>
                <w:color w:val="FFFFFF"/>
                <w:sz w:val="17"/>
              </w:rPr>
              <w:t>Timescale</w:t>
            </w:r>
          </w:p>
        </w:tc>
      </w:tr>
      <w:tr w:rsidR="00AE2E7B" w14:paraId="350291C4" w14:textId="77777777">
        <w:trPr>
          <w:cantSplit/>
          <w:jc w:val="center"/>
        </w:trPr>
        <w:tc>
          <w:tcPr>
            <w:tcW w:w="2160" w:type="dxa"/>
            <w:shd w:val="clear" w:color="auto" w:fill="EEF6E9"/>
            <w:tcMar>
              <w:top w:w="65" w:type="dxa"/>
              <w:left w:w="90" w:type="dxa"/>
              <w:bottom w:w="65" w:type="dxa"/>
              <w:right w:w="90" w:type="dxa"/>
            </w:tcMar>
          </w:tcPr>
          <w:p w14:paraId="0BB95DBF" w14:textId="77777777" w:rsidR="00AE2E7B" w:rsidRDefault="00000000">
            <w:r>
              <w:rPr>
                <w:b/>
                <w:color w:val="1F2937"/>
                <w:sz w:val="16"/>
              </w:rPr>
              <w:t>Informal concern</w:t>
            </w:r>
          </w:p>
        </w:tc>
        <w:tc>
          <w:tcPr>
            <w:tcW w:w="6336" w:type="dxa"/>
            <w:tcMar>
              <w:top w:w="65" w:type="dxa"/>
              <w:left w:w="90" w:type="dxa"/>
              <w:bottom w:w="65" w:type="dxa"/>
              <w:right w:w="90" w:type="dxa"/>
            </w:tcMar>
          </w:tcPr>
          <w:p w14:paraId="614E1411" w14:textId="77777777" w:rsidR="00AE2E7B" w:rsidRDefault="00000000">
            <w:r>
              <w:rPr>
                <w:color w:val="1F2937"/>
                <w:sz w:val="16"/>
              </w:rPr>
              <w:t>Raise with the most appropriate member of staff. School listens, clarifies and seeks an early resolution.</w:t>
            </w:r>
          </w:p>
        </w:tc>
        <w:tc>
          <w:tcPr>
            <w:tcW w:w="2304" w:type="dxa"/>
            <w:tcMar>
              <w:top w:w="65" w:type="dxa"/>
              <w:left w:w="90" w:type="dxa"/>
              <w:bottom w:w="65" w:type="dxa"/>
              <w:right w:w="90" w:type="dxa"/>
            </w:tcMar>
          </w:tcPr>
          <w:p w14:paraId="0B64CC69" w14:textId="77777777" w:rsidR="00AE2E7B" w:rsidRDefault="00000000">
            <w:r>
              <w:rPr>
                <w:color w:val="1F2937"/>
                <w:sz w:val="16"/>
              </w:rPr>
              <w:t>Aim: within 15 school days.</w:t>
            </w:r>
          </w:p>
        </w:tc>
      </w:tr>
      <w:tr w:rsidR="00AE2E7B" w14:paraId="387A40C4" w14:textId="77777777">
        <w:trPr>
          <w:cantSplit/>
          <w:jc w:val="center"/>
        </w:trPr>
        <w:tc>
          <w:tcPr>
            <w:tcW w:w="2160" w:type="dxa"/>
            <w:shd w:val="clear" w:color="auto" w:fill="EEF4FB"/>
            <w:tcMar>
              <w:top w:w="65" w:type="dxa"/>
              <w:left w:w="90" w:type="dxa"/>
              <w:bottom w:w="65" w:type="dxa"/>
              <w:right w:w="90" w:type="dxa"/>
            </w:tcMar>
          </w:tcPr>
          <w:p w14:paraId="3E9ED9D4" w14:textId="77777777" w:rsidR="00AE2E7B" w:rsidRDefault="00000000">
            <w:r>
              <w:rPr>
                <w:b/>
                <w:color w:val="1F2937"/>
                <w:sz w:val="16"/>
              </w:rPr>
              <w:t>Stage 1 – Formal</w:t>
            </w:r>
          </w:p>
        </w:tc>
        <w:tc>
          <w:tcPr>
            <w:tcW w:w="6336" w:type="dxa"/>
            <w:tcMar>
              <w:top w:w="65" w:type="dxa"/>
              <w:left w:w="90" w:type="dxa"/>
              <w:bottom w:w="65" w:type="dxa"/>
              <w:right w:w="90" w:type="dxa"/>
            </w:tcMar>
          </w:tcPr>
          <w:p w14:paraId="6F177ABF" w14:textId="77777777" w:rsidR="00AE2E7B" w:rsidRDefault="00000000">
            <w:r>
              <w:rPr>
                <w:color w:val="1F2937"/>
                <w:sz w:val="16"/>
              </w:rPr>
              <w:t>Formal complaint to Headteacher (or appropriate governor if complaint concerns the Headteacher/governor). Investigation and written decision.</w:t>
            </w:r>
          </w:p>
        </w:tc>
        <w:tc>
          <w:tcPr>
            <w:tcW w:w="2304" w:type="dxa"/>
            <w:tcMar>
              <w:top w:w="65" w:type="dxa"/>
              <w:left w:w="90" w:type="dxa"/>
              <w:bottom w:w="65" w:type="dxa"/>
              <w:right w:w="90" w:type="dxa"/>
            </w:tcMar>
          </w:tcPr>
          <w:p w14:paraId="72CCDE54" w14:textId="77777777" w:rsidR="00AE2E7B" w:rsidRDefault="00000000">
            <w:r>
              <w:rPr>
                <w:color w:val="1F2937"/>
                <w:sz w:val="16"/>
              </w:rPr>
              <w:t>Acknowledge within 5 school days; aim to respond within 20 school days.</w:t>
            </w:r>
          </w:p>
        </w:tc>
      </w:tr>
      <w:tr w:rsidR="00AE2E7B" w14:paraId="06C7A70D" w14:textId="77777777">
        <w:trPr>
          <w:cantSplit/>
          <w:jc w:val="center"/>
        </w:trPr>
        <w:tc>
          <w:tcPr>
            <w:tcW w:w="2160" w:type="dxa"/>
            <w:shd w:val="clear" w:color="auto" w:fill="EEF6E9"/>
            <w:tcMar>
              <w:top w:w="65" w:type="dxa"/>
              <w:left w:w="90" w:type="dxa"/>
              <w:bottom w:w="65" w:type="dxa"/>
              <w:right w:w="90" w:type="dxa"/>
            </w:tcMar>
          </w:tcPr>
          <w:p w14:paraId="4513699B" w14:textId="77777777" w:rsidR="00AE2E7B" w:rsidRDefault="00000000">
            <w:r>
              <w:rPr>
                <w:b/>
                <w:color w:val="1F2937"/>
                <w:sz w:val="16"/>
              </w:rPr>
              <w:t>Stage 2 – Panel</w:t>
            </w:r>
          </w:p>
        </w:tc>
        <w:tc>
          <w:tcPr>
            <w:tcW w:w="6336" w:type="dxa"/>
            <w:tcMar>
              <w:top w:w="65" w:type="dxa"/>
              <w:left w:w="90" w:type="dxa"/>
              <w:bottom w:w="65" w:type="dxa"/>
              <w:right w:w="90" w:type="dxa"/>
            </w:tcMar>
          </w:tcPr>
          <w:p w14:paraId="14C74750" w14:textId="77777777" w:rsidR="00AE2E7B" w:rsidRDefault="00000000">
            <w:r>
              <w:rPr>
                <w:color w:val="1F2937"/>
                <w:sz w:val="16"/>
              </w:rPr>
              <w:t>Request within 10 school days of Stage 1 outcome. Impartial panel considers unresolved complaint.</w:t>
            </w:r>
          </w:p>
        </w:tc>
        <w:tc>
          <w:tcPr>
            <w:tcW w:w="2304" w:type="dxa"/>
            <w:tcMar>
              <w:top w:w="65" w:type="dxa"/>
              <w:left w:w="90" w:type="dxa"/>
              <w:bottom w:w="65" w:type="dxa"/>
              <w:right w:w="90" w:type="dxa"/>
            </w:tcMar>
          </w:tcPr>
          <w:p w14:paraId="3C078009" w14:textId="77777777" w:rsidR="00AE2E7B" w:rsidRDefault="00000000">
            <w:r>
              <w:rPr>
                <w:color w:val="1F2937"/>
                <w:sz w:val="16"/>
              </w:rPr>
              <w:t>Acknowledge within 5 school days; aim to convene within 20 school days; outcome within 5 school days of meeting.</w:t>
            </w:r>
          </w:p>
        </w:tc>
      </w:tr>
      <w:tr w:rsidR="00AE2E7B" w14:paraId="68C65A39" w14:textId="77777777">
        <w:trPr>
          <w:cantSplit/>
          <w:jc w:val="center"/>
        </w:trPr>
        <w:tc>
          <w:tcPr>
            <w:tcW w:w="2160" w:type="dxa"/>
            <w:shd w:val="clear" w:color="auto" w:fill="EEF4FB"/>
            <w:tcMar>
              <w:top w:w="65" w:type="dxa"/>
              <w:left w:w="90" w:type="dxa"/>
              <w:bottom w:w="65" w:type="dxa"/>
              <w:right w:w="90" w:type="dxa"/>
            </w:tcMar>
          </w:tcPr>
          <w:p w14:paraId="34603FAB" w14:textId="77777777" w:rsidR="00AE2E7B" w:rsidRDefault="00000000">
            <w:r>
              <w:rPr>
                <w:b/>
                <w:color w:val="1F2937"/>
                <w:sz w:val="16"/>
              </w:rPr>
              <w:t>After school procedure</w:t>
            </w:r>
          </w:p>
        </w:tc>
        <w:tc>
          <w:tcPr>
            <w:tcW w:w="6336" w:type="dxa"/>
            <w:tcMar>
              <w:top w:w="65" w:type="dxa"/>
              <w:left w:w="90" w:type="dxa"/>
              <w:bottom w:w="65" w:type="dxa"/>
              <w:right w:w="90" w:type="dxa"/>
            </w:tcMar>
          </w:tcPr>
          <w:p w14:paraId="6B774176" w14:textId="77777777" w:rsidR="00AE2E7B" w:rsidRDefault="00000000">
            <w:r>
              <w:rPr>
                <w:color w:val="1F2937"/>
                <w:sz w:val="16"/>
              </w:rPr>
              <w:t>If still dissatisfied, complainant may approach DfE using the GOV.UK service.</w:t>
            </w:r>
          </w:p>
        </w:tc>
        <w:tc>
          <w:tcPr>
            <w:tcW w:w="2304" w:type="dxa"/>
            <w:tcMar>
              <w:top w:w="65" w:type="dxa"/>
              <w:left w:w="90" w:type="dxa"/>
              <w:bottom w:w="65" w:type="dxa"/>
              <w:right w:w="90" w:type="dxa"/>
            </w:tcMar>
          </w:tcPr>
          <w:p w14:paraId="59172A80" w14:textId="77777777" w:rsidR="00AE2E7B" w:rsidRDefault="00000000">
            <w:r>
              <w:rPr>
                <w:color w:val="1F2937"/>
                <w:sz w:val="16"/>
              </w:rPr>
              <w:t>School process is complete after Stage 2.</w:t>
            </w:r>
          </w:p>
        </w:tc>
      </w:tr>
    </w:tbl>
    <w:p w14:paraId="1C8021DD" w14:textId="77777777" w:rsidR="00AE2E7B" w:rsidRDefault="00000000">
      <w:pPr>
        <w:pStyle w:val="Heading1"/>
      </w:pPr>
      <w:r>
        <w:t>Appendix 2 – Complaint Form</w:t>
      </w:r>
    </w:p>
    <w:p w14:paraId="7A9FD700" w14:textId="77777777" w:rsidR="00AE2E7B" w:rsidRDefault="00000000">
      <w:r>
        <w:t>Name of complainant:</w:t>
      </w:r>
    </w:p>
    <w:p w14:paraId="61081249" w14:textId="77777777" w:rsidR="00AE2E7B" w:rsidRDefault="00000000">
      <w:r>
        <w:t>________________________________________________________________________________</w:t>
      </w:r>
    </w:p>
    <w:p w14:paraId="0DB25AF5" w14:textId="77777777" w:rsidR="00AE2E7B" w:rsidRDefault="00000000">
      <w:r>
        <w:t>Relationship to pupil / school (if applicable):</w:t>
      </w:r>
    </w:p>
    <w:p w14:paraId="0E5813B7" w14:textId="77777777" w:rsidR="00AE2E7B" w:rsidRDefault="00000000">
      <w:r>
        <w:t>________________________________________________________________________________</w:t>
      </w:r>
    </w:p>
    <w:p w14:paraId="63F91B7C" w14:textId="77777777" w:rsidR="00AE2E7B" w:rsidRDefault="00000000">
      <w:r>
        <w:t>Pupil name and class (if relevant):</w:t>
      </w:r>
    </w:p>
    <w:p w14:paraId="66A0533D" w14:textId="77777777" w:rsidR="00AE2E7B" w:rsidRDefault="00000000">
      <w:r>
        <w:t>________________________________________________________________________________</w:t>
      </w:r>
    </w:p>
    <w:p w14:paraId="2FA63A48" w14:textId="77777777" w:rsidR="00AE2E7B" w:rsidRDefault="00000000">
      <w:r>
        <w:t>Address / preferred contact details:</w:t>
      </w:r>
    </w:p>
    <w:p w14:paraId="17169DF2" w14:textId="77777777" w:rsidR="00AE2E7B" w:rsidRDefault="00000000">
      <w:r>
        <w:t>________________________________________________________________________________</w:t>
      </w:r>
    </w:p>
    <w:p w14:paraId="59B612D2" w14:textId="77777777" w:rsidR="00AE2E7B" w:rsidRDefault="00000000">
      <w:r>
        <w:t>Please describe your complaint, including relevant dates and people involved:</w:t>
      </w:r>
    </w:p>
    <w:p w14:paraId="38FCEE30" w14:textId="77777777" w:rsidR="00AE2E7B" w:rsidRDefault="00000000">
      <w:r>
        <w:t>________________________________________________________________________________</w:t>
      </w:r>
    </w:p>
    <w:p w14:paraId="5A4A707E" w14:textId="77777777" w:rsidR="00AE2E7B" w:rsidRDefault="00000000">
      <w:r>
        <w:t>What action have you already taken to try to resolve the matter?</w:t>
      </w:r>
    </w:p>
    <w:p w14:paraId="74CA6F6E" w14:textId="77777777" w:rsidR="00AE2E7B" w:rsidRDefault="00000000">
      <w:r>
        <w:t>________________________________________________________________________________</w:t>
      </w:r>
    </w:p>
    <w:p w14:paraId="1521D11D" w14:textId="77777777" w:rsidR="00AE2E7B" w:rsidRDefault="00000000">
      <w:r>
        <w:t>What outcome would you like to see?</w:t>
      </w:r>
    </w:p>
    <w:p w14:paraId="4D600CA4" w14:textId="77777777" w:rsidR="00AE2E7B" w:rsidRDefault="00000000">
      <w:r>
        <w:t>________________________________________________________________________________</w:t>
      </w:r>
    </w:p>
    <w:p w14:paraId="78D1D7E0" w14:textId="77777777" w:rsidR="00AE2E7B" w:rsidRDefault="00000000">
      <w:r>
        <w:t>Please list or attach any documents you would like us to consider:</w:t>
      </w:r>
    </w:p>
    <w:p w14:paraId="2553A696" w14:textId="77777777" w:rsidR="00AE2E7B" w:rsidRDefault="00000000">
      <w:r>
        <w:t>________________________________________________________________________________</w:t>
      </w:r>
    </w:p>
    <w:p w14:paraId="152A85DD" w14:textId="77777777" w:rsidR="00AE2E7B" w:rsidRDefault="00000000">
      <w:r>
        <w:t>Do you require any reasonable adjustment or communication support to use this procedure?</w:t>
      </w:r>
    </w:p>
    <w:p w14:paraId="1B5E19B2" w14:textId="77777777" w:rsidR="00AE2E7B" w:rsidRDefault="00000000">
      <w:r>
        <w:t>________________________________________________________________________________</w:t>
      </w:r>
    </w:p>
    <w:p w14:paraId="040C942A" w14:textId="77777777" w:rsidR="00AE2E7B" w:rsidRDefault="00000000">
      <w:r>
        <w:t>Signature (if submitted on paper):</w:t>
      </w:r>
    </w:p>
    <w:p w14:paraId="719CC235" w14:textId="77777777" w:rsidR="00AE2E7B" w:rsidRDefault="00000000">
      <w:r>
        <w:t>________________________________________________________________________________</w:t>
      </w:r>
    </w:p>
    <w:p w14:paraId="25D358E0" w14:textId="77777777" w:rsidR="00AE2E7B" w:rsidRDefault="00000000">
      <w:r>
        <w:t>Date:</w:t>
      </w:r>
    </w:p>
    <w:p w14:paraId="38055953" w14:textId="77777777" w:rsidR="00AE2E7B" w:rsidRDefault="00000000">
      <w:r>
        <w:t>________________________________________________________________________________</w:t>
      </w:r>
    </w:p>
    <w:p w14:paraId="404097B9" w14:textId="77777777" w:rsidR="00AE2E7B" w:rsidRDefault="00000000">
      <w:r>
        <w:t>The school can help you record a complaint if you are unable to complete this form. The form is optional; complaints may be raised by other accessible methods.</w:t>
      </w:r>
    </w:p>
    <w:p w14:paraId="0909747E" w14:textId="77777777" w:rsidR="00AE2E7B" w:rsidRDefault="00000000">
      <w:pPr>
        <w:pStyle w:val="Heading1"/>
      </w:pPr>
      <w:r>
        <w:lastRenderedPageBreak/>
        <w:t>Appendix 3 – Complaints Outside this Procedure</w:t>
      </w:r>
    </w:p>
    <w:tbl>
      <w:tblPr>
        <w:tblStyle w:val="TableGrid"/>
        <w:tblW w:w="0" w:type="auto"/>
        <w:jc w:val="center"/>
        <w:tblLook w:val="04A0" w:firstRow="1" w:lastRow="0" w:firstColumn="1" w:lastColumn="0" w:noHBand="0" w:noVBand="1"/>
      </w:tblPr>
      <w:tblGrid>
        <w:gridCol w:w="3289"/>
        <w:gridCol w:w="6925"/>
      </w:tblGrid>
      <w:tr w:rsidR="00AE2E7B" w14:paraId="40DCB346" w14:textId="77777777">
        <w:trPr>
          <w:cantSplit/>
          <w:tblHeader/>
          <w:jc w:val="center"/>
        </w:trPr>
        <w:tc>
          <w:tcPr>
            <w:tcW w:w="3456" w:type="dxa"/>
            <w:shd w:val="clear" w:color="auto" w:fill="2F5597"/>
            <w:tcMar>
              <w:top w:w="65" w:type="dxa"/>
              <w:left w:w="90" w:type="dxa"/>
              <w:bottom w:w="65" w:type="dxa"/>
              <w:right w:w="90" w:type="dxa"/>
            </w:tcMar>
          </w:tcPr>
          <w:p w14:paraId="4AC6C8E9" w14:textId="77777777" w:rsidR="00AE2E7B" w:rsidRDefault="00000000">
            <w:r>
              <w:rPr>
                <w:b/>
                <w:color w:val="FFFFFF"/>
                <w:sz w:val="17"/>
              </w:rPr>
              <w:t>Matter</w:t>
            </w:r>
          </w:p>
        </w:tc>
        <w:tc>
          <w:tcPr>
            <w:tcW w:w="7344" w:type="dxa"/>
            <w:shd w:val="clear" w:color="auto" w:fill="2F5597"/>
            <w:tcMar>
              <w:top w:w="65" w:type="dxa"/>
              <w:left w:w="90" w:type="dxa"/>
              <w:bottom w:w="65" w:type="dxa"/>
              <w:right w:w="90" w:type="dxa"/>
            </w:tcMar>
          </w:tcPr>
          <w:p w14:paraId="471662E5" w14:textId="77777777" w:rsidR="00AE2E7B" w:rsidRDefault="00000000">
            <w:r>
              <w:rPr>
                <w:b/>
                <w:color w:val="FFFFFF"/>
                <w:sz w:val="17"/>
              </w:rPr>
              <w:t>Usually dealt with under</w:t>
            </w:r>
          </w:p>
        </w:tc>
      </w:tr>
      <w:tr w:rsidR="00AE2E7B" w14:paraId="4C5D14B3" w14:textId="77777777">
        <w:trPr>
          <w:cantSplit/>
          <w:jc w:val="center"/>
        </w:trPr>
        <w:tc>
          <w:tcPr>
            <w:tcW w:w="3456" w:type="dxa"/>
            <w:shd w:val="clear" w:color="auto" w:fill="EEF6E9"/>
            <w:tcMar>
              <w:top w:w="65" w:type="dxa"/>
              <w:left w:w="90" w:type="dxa"/>
              <w:bottom w:w="65" w:type="dxa"/>
              <w:right w:w="90" w:type="dxa"/>
            </w:tcMar>
          </w:tcPr>
          <w:p w14:paraId="6DD6543A" w14:textId="77777777" w:rsidR="00AE2E7B" w:rsidRDefault="00000000">
            <w:r>
              <w:rPr>
                <w:b/>
                <w:color w:val="1F2937"/>
                <w:sz w:val="16"/>
              </w:rPr>
              <w:t>Admissions</w:t>
            </w:r>
          </w:p>
        </w:tc>
        <w:tc>
          <w:tcPr>
            <w:tcW w:w="7344" w:type="dxa"/>
            <w:tcMar>
              <w:top w:w="65" w:type="dxa"/>
              <w:left w:w="90" w:type="dxa"/>
              <w:bottom w:w="65" w:type="dxa"/>
              <w:right w:w="90" w:type="dxa"/>
            </w:tcMar>
          </w:tcPr>
          <w:p w14:paraId="526A2011" w14:textId="77777777" w:rsidR="00AE2E7B" w:rsidRDefault="00000000">
            <w:r>
              <w:rPr>
                <w:color w:val="1F2937"/>
                <w:sz w:val="16"/>
              </w:rPr>
              <w:t>School admissions and appeals arrangements.</w:t>
            </w:r>
          </w:p>
        </w:tc>
      </w:tr>
      <w:tr w:rsidR="00AE2E7B" w14:paraId="2C6AE16C" w14:textId="77777777">
        <w:trPr>
          <w:cantSplit/>
          <w:jc w:val="center"/>
        </w:trPr>
        <w:tc>
          <w:tcPr>
            <w:tcW w:w="3456" w:type="dxa"/>
            <w:shd w:val="clear" w:color="auto" w:fill="EEF4FB"/>
            <w:tcMar>
              <w:top w:w="65" w:type="dxa"/>
              <w:left w:w="90" w:type="dxa"/>
              <w:bottom w:w="65" w:type="dxa"/>
              <w:right w:w="90" w:type="dxa"/>
            </w:tcMar>
          </w:tcPr>
          <w:p w14:paraId="29EFFFC7" w14:textId="77777777" w:rsidR="00AE2E7B" w:rsidRDefault="00000000">
            <w:r>
              <w:rPr>
                <w:b/>
                <w:color w:val="1F2937"/>
                <w:sz w:val="16"/>
              </w:rPr>
              <w:t>EHC needs assessments / EHCP decisions</w:t>
            </w:r>
          </w:p>
        </w:tc>
        <w:tc>
          <w:tcPr>
            <w:tcW w:w="7344" w:type="dxa"/>
            <w:tcMar>
              <w:top w:w="65" w:type="dxa"/>
              <w:left w:w="90" w:type="dxa"/>
              <w:bottom w:w="65" w:type="dxa"/>
              <w:right w:w="90" w:type="dxa"/>
            </w:tcMar>
          </w:tcPr>
          <w:p w14:paraId="77344C95" w14:textId="77777777" w:rsidR="00AE2E7B" w:rsidRDefault="00000000">
            <w:r>
              <w:rPr>
                <w:color w:val="1F2937"/>
                <w:sz w:val="16"/>
              </w:rPr>
              <w:t>SEND statutory processes and appeal/mediation rights.</w:t>
            </w:r>
          </w:p>
        </w:tc>
      </w:tr>
      <w:tr w:rsidR="00AE2E7B" w14:paraId="41C2FCE9" w14:textId="77777777">
        <w:trPr>
          <w:cantSplit/>
          <w:jc w:val="center"/>
        </w:trPr>
        <w:tc>
          <w:tcPr>
            <w:tcW w:w="3456" w:type="dxa"/>
            <w:shd w:val="clear" w:color="auto" w:fill="EEF6E9"/>
            <w:tcMar>
              <w:top w:w="65" w:type="dxa"/>
              <w:left w:w="90" w:type="dxa"/>
              <w:bottom w:w="65" w:type="dxa"/>
              <w:right w:w="90" w:type="dxa"/>
            </w:tcMar>
          </w:tcPr>
          <w:p w14:paraId="1B56B84A" w14:textId="77777777" w:rsidR="00AE2E7B" w:rsidRDefault="00000000">
            <w:r>
              <w:rPr>
                <w:b/>
                <w:color w:val="1F2937"/>
                <w:sz w:val="16"/>
              </w:rPr>
              <w:t>Suspension or permanent exclusion</w:t>
            </w:r>
          </w:p>
        </w:tc>
        <w:tc>
          <w:tcPr>
            <w:tcW w:w="7344" w:type="dxa"/>
            <w:tcMar>
              <w:top w:w="65" w:type="dxa"/>
              <w:left w:w="90" w:type="dxa"/>
              <w:bottom w:w="65" w:type="dxa"/>
              <w:right w:w="90" w:type="dxa"/>
            </w:tcMar>
          </w:tcPr>
          <w:p w14:paraId="68E8B05E" w14:textId="77777777" w:rsidR="00AE2E7B" w:rsidRDefault="00000000">
            <w:r>
              <w:rPr>
                <w:color w:val="1F2937"/>
                <w:sz w:val="16"/>
              </w:rPr>
              <w:t>Statutory suspension and permanent exclusion procedure.</w:t>
            </w:r>
          </w:p>
        </w:tc>
      </w:tr>
      <w:tr w:rsidR="00AE2E7B" w14:paraId="509131E2" w14:textId="77777777">
        <w:trPr>
          <w:cantSplit/>
          <w:jc w:val="center"/>
        </w:trPr>
        <w:tc>
          <w:tcPr>
            <w:tcW w:w="3456" w:type="dxa"/>
            <w:shd w:val="clear" w:color="auto" w:fill="EEF4FB"/>
            <w:tcMar>
              <w:top w:w="65" w:type="dxa"/>
              <w:left w:w="90" w:type="dxa"/>
              <w:bottom w:w="65" w:type="dxa"/>
              <w:right w:w="90" w:type="dxa"/>
            </w:tcMar>
          </w:tcPr>
          <w:p w14:paraId="706D4CA9" w14:textId="77777777" w:rsidR="00AE2E7B" w:rsidRDefault="00000000">
            <w:r>
              <w:rPr>
                <w:b/>
                <w:color w:val="1F2937"/>
                <w:sz w:val="16"/>
              </w:rPr>
              <w:t>Child protection / safeguarding requiring investigation</w:t>
            </w:r>
          </w:p>
        </w:tc>
        <w:tc>
          <w:tcPr>
            <w:tcW w:w="7344" w:type="dxa"/>
            <w:tcMar>
              <w:top w:w="65" w:type="dxa"/>
              <w:left w:w="90" w:type="dxa"/>
              <w:bottom w:w="65" w:type="dxa"/>
              <w:right w:w="90" w:type="dxa"/>
            </w:tcMar>
          </w:tcPr>
          <w:p w14:paraId="2C22DD51" w14:textId="77777777" w:rsidR="00AE2E7B" w:rsidRDefault="00000000">
            <w:r>
              <w:rPr>
                <w:color w:val="1F2937"/>
                <w:sz w:val="16"/>
              </w:rPr>
              <w:t>Safeguarding procedures, KCC children’s social care and/or police as appropriate.</w:t>
            </w:r>
          </w:p>
        </w:tc>
      </w:tr>
      <w:tr w:rsidR="00AE2E7B" w14:paraId="00DF83DB" w14:textId="77777777">
        <w:trPr>
          <w:cantSplit/>
          <w:jc w:val="center"/>
        </w:trPr>
        <w:tc>
          <w:tcPr>
            <w:tcW w:w="3456" w:type="dxa"/>
            <w:shd w:val="clear" w:color="auto" w:fill="EEF6E9"/>
            <w:tcMar>
              <w:top w:w="65" w:type="dxa"/>
              <w:left w:w="90" w:type="dxa"/>
              <w:bottom w:w="65" w:type="dxa"/>
              <w:right w:w="90" w:type="dxa"/>
            </w:tcMar>
          </w:tcPr>
          <w:p w14:paraId="6D33938D" w14:textId="77777777" w:rsidR="00AE2E7B" w:rsidRDefault="00000000">
            <w:r>
              <w:rPr>
                <w:b/>
                <w:color w:val="1F2937"/>
                <w:sz w:val="16"/>
              </w:rPr>
              <w:t>Staff grievance</w:t>
            </w:r>
          </w:p>
        </w:tc>
        <w:tc>
          <w:tcPr>
            <w:tcW w:w="7344" w:type="dxa"/>
            <w:tcMar>
              <w:top w:w="65" w:type="dxa"/>
              <w:left w:w="90" w:type="dxa"/>
              <w:bottom w:w="65" w:type="dxa"/>
              <w:right w:w="90" w:type="dxa"/>
            </w:tcMar>
          </w:tcPr>
          <w:p w14:paraId="6EB06A00" w14:textId="77777777" w:rsidR="00AE2E7B" w:rsidRDefault="00000000">
            <w:r>
              <w:rPr>
                <w:color w:val="1F2937"/>
                <w:sz w:val="16"/>
              </w:rPr>
              <w:t>Staff grievance procedure.</w:t>
            </w:r>
          </w:p>
        </w:tc>
      </w:tr>
      <w:tr w:rsidR="00AE2E7B" w14:paraId="6FF4C077" w14:textId="77777777">
        <w:trPr>
          <w:cantSplit/>
          <w:jc w:val="center"/>
        </w:trPr>
        <w:tc>
          <w:tcPr>
            <w:tcW w:w="3456" w:type="dxa"/>
            <w:shd w:val="clear" w:color="auto" w:fill="EEF4FB"/>
            <w:tcMar>
              <w:top w:w="65" w:type="dxa"/>
              <w:left w:w="90" w:type="dxa"/>
              <w:bottom w:w="65" w:type="dxa"/>
              <w:right w:w="90" w:type="dxa"/>
            </w:tcMar>
          </w:tcPr>
          <w:p w14:paraId="19D213CB" w14:textId="77777777" w:rsidR="00AE2E7B" w:rsidRDefault="00000000">
            <w:r>
              <w:rPr>
                <w:b/>
                <w:color w:val="1F2937"/>
                <w:sz w:val="16"/>
              </w:rPr>
              <w:t>Staff conduct, capability or discipline</w:t>
            </w:r>
          </w:p>
        </w:tc>
        <w:tc>
          <w:tcPr>
            <w:tcW w:w="7344" w:type="dxa"/>
            <w:tcMar>
              <w:top w:w="65" w:type="dxa"/>
              <w:left w:w="90" w:type="dxa"/>
              <w:bottom w:w="65" w:type="dxa"/>
              <w:right w:w="90" w:type="dxa"/>
            </w:tcMar>
          </w:tcPr>
          <w:p w14:paraId="2B4E252C" w14:textId="77777777" w:rsidR="00AE2E7B" w:rsidRDefault="00000000">
            <w:r>
              <w:rPr>
                <w:color w:val="1F2937"/>
                <w:sz w:val="16"/>
              </w:rPr>
              <w:t>Confidential HR/disciplinary/capability procedures; complainant may be told the matter has been addressed but not confidential employment details.</w:t>
            </w:r>
          </w:p>
        </w:tc>
      </w:tr>
      <w:tr w:rsidR="00AE2E7B" w14:paraId="06E74CB1" w14:textId="77777777">
        <w:trPr>
          <w:cantSplit/>
          <w:jc w:val="center"/>
        </w:trPr>
        <w:tc>
          <w:tcPr>
            <w:tcW w:w="3456" w:type="dxa"/>
            <w:shd w:val="clear" w:color="auto" w:fill="EEF6E9"/>
            <w:tcMar>
              <w:top w:w="65" w:type="dxa"/>
              <w:left w:w="90" w:type="dxa"/>
              <w:bottom w:w="65" w:type="dxa"/>
              <w:right w:w="90" w:type="dxa"/>
            </w:tcMar>
          </w:tcPr>
          <w:p w14:paraId="1B88959F" w14:textId="77777777" w:rsidR="00AE2E7B" w:rsidRDefault="00000000">
            <w:r>
              <w:rPr>
                <w:b/>
                <w:color w:val="1F2937"/>
                <w:sz w:val="16"/>
              </w:rPr>
              <w:t>Whistleblowing</w:t>
            </w:r>
          </w:p>
        </w:tc>
        <w:tc>
          <w:tcPr>
            <w:tcW w:w="7344" w:type="dxa"/>
            <w:tcMar>
              <w:top w:w="65" w:type="dxa"/>
              <w:left w:w="90" w:type="dxa"/>
              <w:bottom w:w="65" w:type="dxa"/>
              <w:right w:w="90" w:type="dxa"/>
            </w:tcMar>
          </w:tcPr>
          <w:p w14:paraId="61E0C4B5" w14:textId="77777777" w:rsidR="00AE2E7B" w:rsidRDefault="00000000">
            <w:r>
              <w:rPr>
                <w:color w:val="1F2937"/>
                <w:sz w:val="16"/>
              </w:rPr>
              <w:t>Whistleblowing procedure.</w:t>
            </w:r>
          </w:p>
        </w:tc>
      </w:tr>
      <w:tr w:rsidR="00AE2E7B" w14:paraId="214DE3B8" w14:textId="77777777">
        <w:trPr>
          <w:cantSplit/>
          <w:jc w:val="center"/>
        </w:trPr>
        <w:tc>
          <w:tcPr>
            <w:tcW w:w="3456" w:type="dxa"/>
            <w:shd w:val="clear" w:color="auto" w:fill="EEF4FB"/>
            <w:tcMar>
              <w:top w:w="65" w:type="dxa"/>
              <w:left w:w="90" w:type="dxa"/>
              <w:bottom w:w="65" w:type="dxa"/>
              <w:right w:w="90" w:type="dxa"/>
            </w:tcMar>
          </w:tcPr>
          <w:p w14:paraId="7275DC38" w14:textId="77777777" w:rsidR="00AE2E7B" w:rsidRDefault="00000000">
            <w:r>
              <w:rPr>
                <w:b/>
                <w:color w:val="1F2937"/>
                <w:sz w:val="16"/>
              </w:rPr>
              <w:t>FOI / subject access / information rights</w:t>
            </w:r>
          </w:p>
        </w:tc>
        <w:tc>
          <w:tcPr>
            <w:tcW w:w="7344" w:type="dxa"/>
            <w:tcMar>
              <w:top w:w="65" w:type="dxa"/>
              <w:left w:w="90" w:type="dxa"/>
              <w:bottom w:w="65" w:type="dxa"/>
              <w:right w:w="90" w:type="dxa"/>
            </w:tcMar>
          </w:tcPr>
          <w:p w14:paraId="2E8E39D8" w14:textId="77777777" w:rsidR="00AE2E7B" w:rsidRDefault="00000000">
            <w:r>
              <w:rPr>
                <w:color w:val="1F2937"/>
                <w:sz w:val="16"/>
              </w:rPr>
              <w:t>Freedom of Information or data protection procedures.</w:t>
            </w:r>
          </w:p>
        </w:tc>
      </w:tr>
      <w:tr w:rsidR="00AE2E7B" w14:paraId="040D7C31" w14:textId="77777777">
        <w:trPr>
          <w:cantSplit/>
          <w:jc w:val="center"/>
        </w:trPr>
        <w:tc>
          <w:tcPr>
            <w:tcW w:w="3456" w:type="dxa"/>
            <w:shd w:val="clear" w:color="auto" w:fill="EEF6E9"/>
            <w:tcMar>
              <w:top w:w="65" w:type="dxa"/>
              <w:left w:w="90" w:type="dxa"/>
              <w:bottom w:w="65" w:type="dxa"/>
              <w:right w:w="90" w:type="dxa"/>
            </w:tcMar>
          </w:tcPr>
          <w:p w14:paraId="4425D1ED" w14:textId="77777777" w:rsidR="00AE2E7B" w:rsidRDefault="00000000">
            <w:r>
              <w:rPr>
                <w:b/>
                <w:color w:val="1F2937"/>
                <w:sz w:val="16"/>
              </w:rPr>
              <w:t>Third-party services using school premises</w:t>
            </w:r>
          </w:p>
        </w:tc>
        <w:tc>
          <w:tcPr>
            <w:tcW w:w="7344" w:type="dxa"/>
            <w:tcMar>
              <w:top w:w="65" w:type="dxa"/>
              <w:left w:w="90" w:type="dxa"/>
              <w:bottom w:w="65" w:type="dxa"/>
              <w:right w:w="90" w:type="dxa"/>
            </w:tcMar>
          </w:tcPr>
          <w:p w14:paraId="79F340E5" w14:textId="77777777" w:rsidR="00AE2E7B" w:rsidRDefault="00000000">
            <w:r>
              <w:rPr>
                <w:color w:val="1F2937"/>
                <w:sz w:val="16"/>
              </w:rPr>
              <w:t>Provider’s own complaints procedure where applicable.</w:t>
            </w:r>
          </w:p>
        </w:tc>
      </w:tr>
    </w:tbl>
    <w:p w14:paraId="146225F7" w14:textId="77777777" w:rsidR="00AE2E7B" w:rsidRDefault="00000000">
      <w:pPr>
        <w:pStyle w:val="Heading1"/>
      </w:pPr>
      <w:r>
        <w:t>Appendix 4 – Managing Serial, Persistent or Unreasonable Complaints</w:t>
      </w:r>
    </w:p>
    <w:p w14:paraId="1457371F" w14:textId="77777777" w:rsidR="00AE2E7B" w:rsidRDefault="00000000">
      <w:r>
        <w:t>The school may consider a tailored communication strategy only where this is necessary and proportionate. Examples of behaviour that may justify additional controls include:</w:t>
      </w:r>
    </w:p>
    <w:p w14:paraId="70EA5130" w14:textId="77777777" w:rsidR="00AE2E7B" w:rsidRDefault="00000000">
      <w:pPr>
        <w:pStyle w:val="ListBullet"/>
      </w:pPr>
      <w:r>
        <w:t xml:space="preserve">repeatedly raising </w:t>
      </w:r>
      <w:proofErr w:type="gramStart"/>
      <w:r>
        <w:t>substantially</w:t>
      </w:r>
      <w:proofErr w:type="gramEnd"/>
      <w:r>
        <w:t xml:space="preserve"> the same point after the procedure has been completed;</w:t>
      </w:r>
    </w:p>
    <w:p w14:paraId="68398FBA" w14:textId="77777777" w:rsidR="00AE2E7B" w:rsidRDefault="00000000">
      <w:pPr>
        <w:pStyle w:val="ListBullet"/>
      </w:pPr>
      <w:r>
        <w:t>persistent contact that is disproportionate to the issue and significantly disrupts school business;</w:t>
      </w:r>
    </w:p>
    <w:p w14:paraId="034BC4FD" w14:textId="77777777" w:rsidR="00AE2E7B" w:rsidRDefault="00000000">
      <w:pPr>
        <w:pStyle w:val="ListBullet"/>
      </w:pPr>
      <w:r>
        <w:t>abusive, discriminatory, aggressive, threatening or insulting communication;</w:t>
      </w:r>
    </w:p>
    <w:p w14:paraId="0CD0DF67" w14:textId="77777777" w:rsidR="00AE2E7B" w:rsidRDefault="00000000">
      <w:pPr>
        <w:pStyle w:val="ListBullet"/>
      </w:pPr>
      <w:r>
        <w:t>unreasonable demands for responses, meetings, staff contact or outcomes;</w:t>
      </w:r>
    </w:p>
    <w:p w14:paraId="44171C75" w14:textId="77777777" w:rsidR="00AE2E7B" w:rsidRDefault="00000000">
      <w:pPr>
        <w:pStyle w:val="ListBullet"/>
      </w:pPr>
      <w:r>
        <w:t>refusal to accept reasonable explanations combined with repeated demands for the same response.</w:t>
      </w:r>
    </w:p>
    <w:p w14:paraId="45AB7B27" w14:textId="77777777" w:rsidR="00AE2E7B" w:rsidRDefault="00000000">
      <w:r>
        <w:t>Possible proportionate arrangements include a single point of contact, agreed communication method, reasonable limits on frequency of contact, or confirmation that the school will not respond further to repeated correspondence on a closed issue unless new information is provided.</w:t>
      </w:r>
    </w:p>
    <w:tbl>
      <w:tblPr>
        <w:tblStyle w:val="TableGrid"/>
        <w:tblW w:w="0" w:type="auto"/>
        <w:jc w:val="center"/>
        <w:tblLook w:val="04A0" w:firstRow="1" w:lastRow="0" w:firstColumn="1" w:lastColumn="0" w:noHBand="0" w:noVBand="1"/>
      </w:tblPr>
      <w:tblGrid>
        <w:gridCol w:w="10214"/>
      </w:tblGrid>
      <w:tr w:rsidR="00AE2E7B" w14:paraId="491282C5" w14:textId="77777777">
        <w:trPr>
          <w:jc w:val="center"/>
        </w:trPr>
        <w:tc>
          <w:tcPr>
            <w:tcW w:w="10224" w:type="dxa"/>
            <w:shd w:val="clear" w:color="auto" w:fill="EEF6E9"/>
            <w:tcMar>
              <w:top w:w="100" w:type="dxa"/>
              <w:left w:w="120" w:type="dxa"/>
              <w:bottom w:w="100" w:type="dxa"/>
              <w:right w:w="120" w:type="dxa"/>
            </w:tcMar>
          </w:tcPr>
          <w:p w14:paraId="5EA05CBC" w14:textId="77777777" w:rsidR="00AE2E7B" w:rsidRDefault="00000000">
            <w:r>
              <w:rPr>
                <w:b/>
                <w:color w:val="70AD47"/>
                <w:sz w:val="20"/>
              </w:rPr>
              <w:t>Safeguards</w:t>
            </w:r>
            <w:r>
              <w:rPr>
                <w:b/>
                <w:color w:val="70AD47"/>
                <w:sz w:val="20"/>
              </w:rPr>
              <w:br/>
            </w:r>
            <w:r>
              <w:rPr>
                <w:color w:val="1F2937"/>
              </w:rPr>
              <w:t>A person will not be treated as serial or unreasonable simply because they are persistent, dissatisfied, make a complex complaint, contact their MP, request information through lawful routes, or make a new complaint. Any restriction will be reviewed and will not prevent the school from responding to safeguarding concerns, statutory requests or genuinely new matters.</w:t>
            </w:r>
          </w:p>
        </w:tc>
      </w:tr>
    </w:tbl>
    <w:p w14:paraId="662F9DAD" w14:textId="77777777" w:rsidR="00AE2E7B" w:rsidRDefault="00000000">
      <w:pPr>
        <w:pStyle w:val="Heading1"/>
      </w:pPr>
      <w:r>
        <w:t>Appendix 5 – Governor Panel Checklist</w:t>
      </w:r>
    </w:p>
    <w:p w14:paraId="4BC0D515" w14:textId="77777777" w:rsidR="00AE2E7B" w:rsidRDefault="00000000">
      <w:pPr>
        <w:pStyle w:val="ListBullet"/>
      </w:pPr>
      <w:r>
        <w:t>Panel members are impartial and have had no prior involvement.</w:t>
      </w:r>
    </w:p>
    <w:p w14:paraId="3FBB5B4C" w14:textId="77777777" w:rsidR="00AE2E7B" w:rsidRDefault="00000000">
      <w:pPr>
        <w:pStyle w:val="ListBullet"/>
      </w:pPr>
      <w:r>
        <w:t>No member has a conflict of interest or apparent bias.</w:t>
      </w:r>
    </w:p>
    <w:p w14:paraId="11AA5631" w14:textId="77777777" w:rsidR="00AE2E7B" w:rsidRDefault="00000000">
      <w:pPr>
        <w:pStyle w:val="ListBullet"/>
      </w:pPr>
      <w:r>
        <w:t>All parties have received the relevant papers with appropriate redactions.</w:t>
      </w:r>
    </w:p>
    <w:p w14:paraId="4EB958A3" w14:textId="77777777" w:rsidR="00AE2E7B" w:rsidRDefault="00000000">
      <w:pPr>
        <w:pStyle w:val="ListBullet"/>
      </w:pPr>
      <w:r>
        <w:t>Reasonable adjustments have been considered.</w:t>
      </w:r>
    </w:p>
    <w:p w14:paraId="378A3FF4" w14:textId="77777777" w:rsidR="00AE2E7B" w:rsidRDefault="00000000">
      <w:pPr>
        <w:pStyle w:val="ListBullet"/>
      </w:pPr>
      <w:r>
        <w:t>The complainant understands the purpose and format of the meeting.</w:t>
      </w:r>
    </w:p>
    <w:p w14:paraId="4DC44C35" w14:textId="77777777" w:rsidR="00AE2E7B" w:rsidRDefault="00000000">
      <w:pPr>
        <w:pStyle w:val="ListBullet"/>
      </w:pPr>
      <w:r>
        <w:t>The panel considers the substance of the unresolved complaint, not only the process followed at Stage 1.</w:t>
      </w:r>
    </w:p>
    <w:p w14:paraId="7EAC5B8D" w14:textId="77777777" w:rsidR="00AE2E7B" w:rsidRDefault="00000000">
      <w:pPr>
        <w:pStyle w:val="ListBullet"/>
      </w:pPr>
      <w:r>
        <w:t>The panel allows both sides a fair opportunity to explain their position and ask/answer relevant questions through the Chair.</w:t>
      </w:r>
    </w:p>
    <w:p w14:paraId="3541294F" w14:textId="77777777" w:rsidR="00AE2E7B" w:rsidRDefault="00000000">
      <w:pPr>
        <w:pStyle w:val="ListBullet"/>
      </w:pPr>
      <w:r>
        <w:t>The panel reaches findings on each substantive point and records clear reasons.</w:t>
      </w:r>
    </w:p>
    <w:p w14:paraId="1FDA838F" w14:textId="77777777" w:rsidR="00AE2E7B" w:rsidRDefault="00000000">
      <w:pPr>
        <w:pStyle w:val="ListBullet"/>
      </w:pPr>
      <w:r>
        <w:t>Any recommendations are within the school/Governing Body’s powers and are proportionate.</w:t>
      </w:r>
    </w:p>
    <w:p w14:paraId="1CF5BFD8" w14:textId="77777777" w:rsidR="00AE2E7B" w:rsidRDefault="00000000">
      <w:pPr>
        <w:pStyle w:val="ListBullet"/>
      </w:pPr>
      <w:r>
        <w:t>The outcome letter confirms findings, reasons, any actions, and that the school procedure is complete.</w:t>
      </w:r>
    </w:p>
    <w:p w14:paraId="1ACD9278" w14:textId="77777777" w:rsidR="00AE2E7B" w:rsidRDefault="00000000">
      <w:pPr>
        <w:pStyle w:val="ListBullet"/>
      </w:pPr>
      <w:r>
        <w:t>Minutes and complaint records are stored securely.</w:t>
      </w:r>
    </w:p>
    <w:p w14:paraId="5B78C6A1" w14:textId="77777777" w:rsidR="00AE2E7B" w:rsidRDefault="00000000">
      <w:pPr>
        <w:pStyle w:val="Heading1"/>
      </w:pPr>
      <w:r>
        <w:lastRenderedPageBreak/>
        <w:t>Appendix 6 – Key References</w:t>
      </w:r>
    </w:p>
    <w:tbl>
      <w:tblPr>
        <w:tblStyle w:val="TableGrid"/>
        <w:tblW w:w="0" w:type="auto"/>
        <w:jc w:val="center"/>
        <w:tblLook w:val="04A0" w:firstRow="1" w:lastRow="0" w:firstColumn="1" w:lastColumn="0" w:noHBand="0" w:noVBand="1"/>
      </w:tblPr>
      <w:tblGrid>
        <w:gridCol w:w="4095"/>
        <w:gridCol w:w="6119"/>
      </w:tblGrid>
      <w:tr w:rsidR="00AE2E7B" w14:paraId="26E99DA7" w14:textId="77777777">
        <w:trPr>
          <w:cantSplit/>
          <w:tblHeader/>
          <w:jc w:val="center"/>
        </w:trPr>
        <w:tc>
          <w:tcPr>
            <w:tcW w:w="4320" w:type="dxa"/>
            <w:shd w:val="clear" w:color="auto" w:fill="2F5597"/>
            <w:tcMar>
              <w:top w:w="65" w:type="dxa"/>
              <w:left w:w="90" w:type="dxa"/>
              <w:bottom w:w="65" w:type="dxa"/>
              <w:right w:w="90" w:type="dxa"/>
            </w:tcMar>
          </w:tcPr>
          <w:p w14:paraId="436901CE" w14:textId="77777777" w:rsidR="00AE2E7B" w:rsidRDefault="00000000">
            <w:r>
              <w:rPr>
                <w:b/>
                <w:color w:val="FFFFFF"/>
                <w:sz w:val="17"/>
              </w:rPr>
              <w:t>Reference</w:t>
            </w:r>
          </w:p>
        </w:tc>
        <w:tc>
          <w:tcPr>
            <w:tcW w:w="6480" w:type="dxa"/>
            <w:shd w:val="clear" w:color="auto" w:fill="2F5597"/>
            <w:tcMar>
              <w:top w:w="65" w:type="dxa"/>
              <w:left w:w="90" w:type="dxa"/>
              <w:bottom w:w="65" w:type="dxa"/>
              <w:right w:w="90" w:type="dxa"/>
            </w:tcMar>
          </w:tcPr>
          <w:p w14:paraId="2E770438" w14:textId="77777777" w:rsidR="00AE2E7B" w:rsidRDefault="00000000">
            <w:r>
              <w:rPr>
                <w:b/>
                <w:color w:val="FFFFFF"/>
                <w:sz w:val="17"/>
              </w:rPr>
              <w:t>Purpose</w:t>
            </w:r>
          </w:p>
        </w:tc>
      </w:tr>
      <w:tr w:rsidR="00AE2E7B" w14:paraId="35019709" w14:textId="77777777">
        <w:trPr>
          <w:cantSplit/>
          <w:jc w:val="center"/>
        </w:trPr>
        <w:tc>
          <w:tcPr>
            <w:tcW w:w="4320" w:type="dxa"/>
            <w:shd w:val="clear" w:color="auto" w:fill="EEF6E9"/>
            <w:tcMar>
              <w:top w:w="65" w:type="dxa"/>
              <w:left w:w="90" w:type="dxa"/>
              <w:bottom w:w="65" w:type="dxa"/>
              <w:right w:w="90" w:type="dxa"/>
            </w:tcMar>
          </w:tcPr>
          <w:p w14:paraId="6B51EA2E" w14:textId="77777777" w:rsidR="00AE2E7B" w:rsidRDefault="00000000">
            <w:r>
              <w:rPr>
                <w:b/>
                <w:color w:val="1F2937"/>
                <w:sz w:val="16"/>
              </w:rPr>
              <w:t>Education Act 2002, section 29</w:t>
            </w:r>
          </w:p>
        </w:tc>
        <w:tc>
          <w:tcPr>
            <w:tcW w:w="6480" w:type="dxa"/>
            <w:tcMar>
              <w:top w:w="65" w:type="dxa"/>
              <w:left w:w="90" w:type="dxa"/>
              <w:bottom w:w="65" w:type="dxa"/>
              <w:right w:w="90" w:type="dxa"/>
            </w:tcMar>
          </w:tcPr>
          <w:p w14:paraId="4091D0BC" w14:textId="77777777" w:rsidR="00AE2E7B" w:rsidRDefault="00000000">
            <w:r>
              <w:rPr>
                <w:color w:val="1F2937"/>
                <w:sz w:val="16"/>
              </w:rPr>
              <w:t>Legal duty on maintained school governing bodies to establish complaints procedures.</w:t>
            </w:r>
          </w:p>
        </w:tc>
      </w:tr>
      <w:tr w:rsidR="00AE2E7B" w14:paraId="26ED44B8" w14:textId="77777777">
        <w:trPr>
          <w:cantSplit/>
          <w:jc w:val="center"/>
        </w:trPr>
        <w:tc>
          <w:tcPr>
            <w:tcW w:w="4320" w:type="dxa"/>
            <w:shd w:val="clear" w:color="auto" w:fill="EEF4FB"/>
            <w:tcMar>
              <w:top w:w="65" w:type="dxa"/>
              <w:left w:w="90" w:type="dxa"/>
              <w:bottom w:w="65" w:type="dxa"/>
              <w:right w:w="90" w:type="dxa"/>
            </w:tcMar>
          </w:tcPr>
          <w:p w14:paraId="190C0CD6" w14:textId="77777777" w:rsidR="00AE2E7B" w:rsidRDefault="00000000">
            <w:r>
              <w:rPr>
                <w:b/>
                <w:color w:val="1F2937"/>
                <w:sz w:val="16"/>
              </w:rPr>
              <w:t>DfE: Best practice guidance for school complaints procedures 2020</w:t>
            </w:r>
          </w:p>
        </w:tc>
        <w:tc>
          <w:tcPr>
            <w:tcW w:w="6480" w:type="dxa"/>
            <w:tcMar>
              <w:top w:w="65" w:type="dxa"/>
              <w:left w:w="90" w:type="dxa"/>
              <w:bottom w:w="65" w:type="dxa"/>
              <w:right w:w="90" w:type="dxa"/>
            </w:tcMar>
          </w:tcPr>
          <w:p w14:paraId="7E553C0A" w14:textId="77777777" w:rsidR="00AE2E7B" w:rsidRDefault="00000000">
            <w:r>
              <w:rPr>
                <w:color w:val="1F2937"/>
                <w:sz w:val="16"/>
              </w:rPr>
              <w:t>Current DfE best-practice guidance for maintained schools.</w:t>
            </w:r>
          </w:p>
        </w:tc>
      </w:tr>
      <w:tr w:rsidR="00AE2E7B" w14:paraId="4C1F2384" w14:textId="77777777">
        <w:trPr>
          <w:cantSplit/>
          <w:jc w:val="center"/>
        </w:trPr>
        <w:tc>
          <w:tcPr>
            <w:tcW w:w="4320" w:type="dxa"/>
            <w:shd w:val="clear" w:color="auto" w:fill="EEF6E9"/>
            <w:tcMar>
              <w:top w:w="65" w:type="dxa"/>
              <w:left w:w="90" w:type="dxa"/>
              <w:bottom w:w="65" w:type="dxa"/>
              <w:right w:w="90" w:type="dxa"/>
            </w:tcMar>
          </w:tcPr>
          <w:p w14:paraId="77720EB2" w14:textId="77777777" w:rsidR="00AE2E7B" w:rsidRDefault="00000000">
            <w:r>
              <w:rPr>
                <w:b/>
                <w:color w:val="1F2937"/>
                <w:sz w:val="16"/>
              </w:rPr>
              <w:t>DfE: Model complaints procedure</w:t>
            </w:r>
          </w:p>
        </w:tc>
        <w:tc>
          <w:tcPr>
            <w:tcW w:w="6480" w:type="dxa"/>
            <w:tcMar>
              <w:top w:w="65" w:type="dxa"/>
              <w:left w:w="90" w:type="dxa"/>
              <w:bottom w:w="65" w:type="dxa"/>
              <w:right w:w="90" w:type="dxa"/>
            </w:tcMar>
          </w:tcPr>
          <w:p w14:paraId="6DAACA48" w14:textId="77777777" w:rsidR="00AE2E7B" w:rsidRDefault="00000000">
            <w:r>
              <w:rPr>
                <w:color w:val="1F2937"/>
                <w:sz w:val="16"/>
              </w:rPr>
              <w:t>Model process for maintained schools.</w:t>
            </w:r>
          </w:p>
        </w:tc>
      </w:tr>
      <w:tr w:rsidR="00AE2E7B" w14:paraId="765E6B5C" w14:textId="77777777">
        <w:trPr>
          <w:cantSplit/>
          <w:jc w:val="center"/>
        </w:trPr>
        <w:tc>
          <w:tcPr>
            <w:tcW w:w="4320" w:type="dxa"/>
            <w:shd w:val="clear" w:color="auto" w:fill="EEF4FB"/>
            <w:tcMar>
              <w:top w:w="65" w:type="dxa"/>
              <w:left w:w="90" w:type="dxa"/>
              <w:bottom w:w="65" w:type="dxa"/>
              <w:right w:w="90" w:type="dxa"/>
            </w:tcMar>
          </w:tcPr>
          <w:p w14:paraId="61A2666D" w14:textId="77777777" w:rsidR="00AE2E7B" w:rsidRDefault="00000000">
            <w:r>
              <w:rPr>
                <w:b/>
                <w:color w:val="1F2937"/>
                <w:sz w:val="16"/>
              </w:rPr>
              <w:t>DfE: Maintained Schools Governance Guide (updated July 2026)</w:t>
            </w:r>
          </w:p>
        </w:tc>
        <w:tc>
          <w:tcPr>
            <w:tcW w:w="6480" w:type="dxa"/>
            <w:tcMar>
              <w:top w:w="65" w:type="dxa"/>
              <w:left w:w="90" w:type="dxa"/>
              <w:bottom w:w="65" w:type="dxa"/>
              <w:right w:w="90" w:type="dxa"/>
            </w:tcMar>
          </w:tcPr>
          <w:p w14:paraId="2E405DE2" w14:textId="77777777" w:rsidR="00AE2E7B" w:rsidRDefault="00000000">
            <w:r>
              <w:rPr>
                <w:color w:val="1F2937"/>
                <w:sz w:val="16"/>
              </w:rPr>
              <w:t>Confirms governing body responsibilities and online publication duty.</w:t>
            </w:r>
          </w:p>
        </w:tc>
      </w:tr>
      <w:tr w:rsidR="00AE2E7B" w14:paraId="578ACDE9" w14:textId="77777777">
        <w:trPr>
          <w:cantSplit/>
          <w:jc w:val="center"/>
        </w:trPr>
        <w:tc>
          <w:tcPr>
            <w:tcW w:w="4320" w:type="dxa"/>
            <w:shd w:val="clear" w:color="auto" w:fill="EEF6E9"/>
            <w:tcMar>
              <w:top w:w="65" w:type="dxa"/>
              <w:left w:w="90" w:type="dxa"/>
              <w:bottom w:w="65" w:type="dxa"/>
              <w:right w:w="90" w:type="dxa"/>
            </w:tcMar>
          </w:tcPr>
          <w:p w14:paraId="1F499479" w14:textId="77777777" w:rsidR="00AE2E7B" w:rsidRDefault="00000000">
            <w:r>
              <w:rPr>
                <w:b/>
                <w:color w:val="1F2937"/>
                <w:sz w:val="16"/>
              </w:rPr>
              <w:t>KCC / KELSI: Complaints</w:t>
            </w:r>
          </w:p>
        </w:tc>
        <w:tc>
          <w:tcPr>
            <w:tcW w:w="6480" w:type="dxa"/>
            <w:tcMar>
              <w:top w:w="65" w:type="dxa"/>
              <w:left w:w="90" w:type="dxa"/>
              <w:bottom w:w="65" w:type="dxa"/>
              <w:right w:w="90" w:type="dxa"/>
            </w:tcMar>
          </w:tcPr>
          <w:p w14:paraId="64D19695" w14:textId="77777777" w:rsidR="00AE2E7B" w:rsidRDefault="00000000">
            <w:r>
              <w:rPr>
                <w:color w:val="1F2937"/>
                <w:sz w:val="16"/>
              </w:rPr>
              <w:t>Kent guidance and model procedure for maintained schools.</w:t>
            </w:r>
          </w:p>
        </w:tc>
      </w:tr>
      <w:tr w:rsidR="00AE2E7B" w14:paraId="15AE434D" w14:textId="77777777">
        <w:trPr>
          <w:cantSplit/>
          <w:jc w:val="center"/>
        </w:trPr>
        <w:tc>
          <w:tcPr>
            <w:tcW w:w="4320" w:type="dxa"/>
            <w:shd w:val="clear" w:color="auto" w:fill="EEF4FB"/>
            <w:tcMar>
              <w:top w:w="65" w:type="dxa"/>
              <w:left w:w="90" w:type="dxa"/>
              <w:bottom w:w="65" w:type="dxa"/>
              <w:right w:w="90" w:type="dxa"/>
            </w:tcMar>
          </w:tcPr>
          <w:p w14:paraId="030A402F" w14:textId="77777777" w:rsidR="00AE2E7B" w:rsidRDefault="00000000">
            <w:r>
              <w:rPr>
                <w:b/>
                <w:color w:val="1F2937"/>
                <w:sz w:val="16"/>
              </w:rPr>
              <w:t>Equality Act 2010</w:t>
            </w:r>
          </w:p>
        </w:tc>
        <w:tc>
          <w:tcPr>
            <w:tcW w:w="6480" w:type="dxa"/>
            <w:tcMar>
              <w:top w:w="65" w:type="dxa"/>
              <w:left w:w="90" w:type="dxa"/>
              <w:bottom w:w="65" w:type="dxa"/>
              <w:right w:w="90" w:type="dxa"/>
            </w:tcMar>
          </w:tcPr>
          <w:p w14:paraId="3B4D0B10" w14:textId="77777777" w:rsidR="00AE2E7B" w:rsidRDefault="00000000">
            <w:r>
              <w:rPr>
                <w:color w:val="1F2937"/>
                <w:sz w:val="16"/>
              </w:rPr>
              <w:t>Reasonable adjustments and non-discrimination.</w:t>
            </w:r>
          </w:p>
        </w:tc>
      </w:tr>
      <w:tr w:rsidR="00AE2E7B" w14:paraId="661855DD" w14:textId="77777777">
        <w:trPr>
          <w:cantSplit/>
          <w:jc w:val="center"/>
        </w:trPr>
        <w:tc>
          <w:tcPr>
            <w:tcW w:w="4320" w:type="dxa"/>
            <w:shd w:val="clear" w:color="auto" w:fill="EEF6E9"/>
            <w:tcMar>
              <w:top w:w="65" w:type="dxa"/>
              <w:left w:w="90" w:type="dxa"/>
              <w:bottom w:w="65" w:type="dxa"/>
              <w:right w:w="90" w:type="dxa"/>
            </w:tcMar>
          </w:tcPr>
          <w:p w14:paraId="5958AD53" w14:textId="77777777" w:rsidR="00AE2E7B" w:rsidRDefault="00000000">
            <w:r>
              <w:rPr>
                <w:b/>
                <w:color w:val="1F2937"/>
                <w:sz w:val="16"/>
              </w:rPr>
              <w:t>Data Protection Act 2018 / UK GDPR</w:t>
            </w:r>
          </w:p>
        </w:tc>
        <w:tc>
          <w:tcPr>
            <w:tcW w:w="6480" w:type="dxa"/>
            <w:tcMar>
              <w:top w:w="65" w:type="dxa"/>
              <w:left w:w="90" w:type="dxa"/>
              <w:bottom w:w="65" w:type="dxa"/>
              <w:right w:w="90" w:type="dxa"/>
            </w:tcMar>
          </w:tcPr>
          <w:p w14:paraId="39FE2684" w14:textId="77777777" w:rsidR="00AE2E7B" w:rsidRDefault="00000000">
            <w:r>
              <w:rPr>
                <w:color w:val="1F2937"/>
                <w:sz w:val="16"/>
              </w:rPr>
              <w:t>Handling complaint records and personal data.</w:t>
            </w:r>
          </w:p>
        </w:tc>
      </w:tr>
      <w:tr w:rsidR="00AE2E7B" w14:paraId="1F2A9C69" w14:textId="77777777">
        <w:trPr>
          <w:cantSplit/>
          <w:jc w:val="center"/>
        </w:trPr>
        <w:tc>
          <w:tcPr>
            <w:tcW w:w="4320" w:type="dxa"/>
            <w:shd w:val="clear" w:color="auto" w:fill="EEF4FB"/>
            <w:tcMar>
              <w:top w:w="65" w:type="dxa"/>
              <w:left w:w="90" w:type="dxa"/>
              <w:bottom w:w="65" w:type="dxa"/>
              <w:right w:w="90" w:type="dxa"/>
            </w:tcMar>
          </w:tcPr>
          <w:p w14:paraId="4EA2FD2A" w14:textId="77777777" w:rsidR="00AE2E7B" w:rsidRDefault="00000000">
            <w:r>
              <w:rPr>
                <w:b/>
                <w:color w:val="1F2937"/>
                <w:sz w:val="16"/>
              </w:rPr>
              <w:t>Freedom of Information Act 2000</w:t>
            </w:r>
          </w:p>
        </w:tc>
        <w:tc>
          <w:tcPr>
            <w:tcW w:w="6480" w:type="dxa"/>
            <w:tcMar>
              <w:top w:w="65" w:type="dxa"/>
              <w:left w:w="90" w:type="dxa"/>
              <w:bottom w:w="65" w:type="dxa"/>
              <w:right w:w="90" w:type="dxa"/>
            </w:tcMar>
          </w:tcPr>
          <w:p w14:paraId="5DD71417" w14:textId="77777777" w:rsidR="00AE2E7B" w:rsidRDefault="00000000">
            <w:r>
              <w:rPr>
                <w:color w:val="1F2937"/>
                <w:sz w:val="16"/>
              </w:rPr>
              <w:t>Access to recorded information where applicable.</w:t>
            </w:r>
          </w:p>
        </w:tc>
      </w:tr>
    </w:tbl>
    <w:p w14:paraId="40BF2AC2" w14:textId="77777777" w:rsidR="00AE2E7B" w:rsidRDefault="00000000">
      <w:r>
        <w:t>Related Rodmersham policies include Safeguarding and Child Protection, SEND, Behaviour, Suspension and Permanent Exclusion, Whistleblowing, Staff Grievance, Data Protection, Freedom of Information and Health and Safety policies.</w:t>
      </w:r>
    </w:p>
    <w:sectPr w:rsidR="00AE2E7B" w:rsidSect="00034616">
      <w:headerReference w:type="default" r:id="rId9"/>
      <w:footerReference w:type="default" r:id="rId10"/>
      <w:pgSz w:w="12240" w:h="15840"/>
      <w:pgMar w:top="864"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D06F72" w14:textId="77777777" w:rsidR="00C834EB" w:rsidRDefault="00C834EB">
      <w:pPr>
        <w:spacing w:after="0" w:line="240" w:lineRule="auto"/>
      </w:pPr>
      <w:r>
        <w:separator/>
      </w:r>
    </w:p>
  </w:endnote>
  <w:endnote w:type="continuationSeparator" w:id="0">
    <w:p w14:paraId="0B2D333F" w14:textId="77777777" w:rsidR="00C834EB" w:rsidRDefault="00C834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ED203" w14:textId="77777777" w:rsidR="00AE2E7B" w:rsidRDefault="00000000">
    <w:pPr>
      <w:pStyle w:val="Footer"/>
      <w:jc w:val="center"/>
    </w:pPr>
    <w:r>
      <w:rPr>
        <w:color w:val="1F2937"/>
        <w:sz w:val="16"/>
      </w:rPr>
      <w:t>Family • Fairness • Fearless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EA445CD" w14:textId="77777777" w:rsidR="00C834EB" w:rsidRDefault="00C834EB">
      <w:pPr>
        <w:spacing w:after="0" w:line="240" w:lineRule="auto"/>
      </w:pPr>
      <w:r>
        <w:separator/>
      </w:r>
    </w:p>
  </w:footnote>
  <w:footnote w:type="continuationSeparator" w:id="0">
    <w:p w14:paraId="70EBD819" w14:textId="77777777" w:rsidR="00C834EB" w:rsidRDefault="00C834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F1AF5B" w14:textId="77777777" w:rsidR="00AE2E7B" w:rsidRDefault="00000000">
    <w:pPr>
      <w:pStyle w:val="Header"/>
      <w:jc w:val="right"/>
    </w:pPr>
    <w:r>
      <w:rPr>
        <w:color w:val="1F2937"/>
        <w:sz w:val="16"/>
      </w:rPr>
      <w:t>Rodmersham Primary School | Complaints Policy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9379569">
    <w:abstractNumId w:val="8"/>
  </w:num>
  <w:num w:numId="2" w16cid:durableId="628320182">
    <w:abstractNumId w:val="6"/>
  </w:num>
  <w:num w:numId="3" w16cid:durableId="2123986320">
    <w:abstractNumId w:val="5"/>
  </w:num>
  <w:num w:numId="4" w16cid:durableId="1987934410">
    <w:abstractNumId w:val="4"/>
  </w:num>
  <w:num w:numId="5" w16cid:durableId="544609876">
    <w:abstractNumId w:val="7"/>
  </w:num>
  <w:num w:numId="6" w16cid:durableId="641616405">
    <w:abstractNumId w:val="3"/>
  </w:num>
  <w:num w:numId="7" w16cid:durableId="1344279959">
    <w:abstractNumId w:val="2"/>
  </w:num>
  <w:num w:numId="8" w16cid:durableId="868296826">
    <w:abstractNumId w:val="1"/>
  </w:num>
  <w:num w:numId="9" w16cid:durableId="20214676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89"/>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0158"/>
    <w:rsid w:val="0015074B"/>
    <w:rsid w:val="001D61E7"/>
    <w:rsid w:val="0029639D"/>
    <w:rsid w:val="00326F90"/>
    <w:rsid w:val="00463066"/>
    <w:rsid w:val="00571541"/>
    <w:rsid w:val="00580158"/>
    <w:rsid w:val="00AA1D8D"/>
    <w:rsid w:val="00AE2E7B"/>
    <w:rsid w:val="00B47730"/>
    <w:rsid w:val="00C834EB"/>
    <w:rsid w:val="00CB0664"/>
    <w:rsid w:val="00DD7406"/>
    <w:rsid w:val="00DF498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27B213"/>
  <w14:defaultImageDpi w14:val="300"/>
  <w15:docId w15:val="{F54CBBFC-CB14-4E44-81E4-33CA774D3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b/>
      <w:bCs/>
      <w:color w:val="2F559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70AD4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F293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00" w:after="80" w:line="240" w:lineRule="auto"/>
      <w:contextualSpacing/>
    </w:pPr>
    <w:rPr>
      <w:rFonts w:asciiTheme="majorHAnsi" w:eastAsiaTheme="majorEastAsia" w:hAnsiTheme="majorHAnsi" w:cstheme="majorBidi"/>
      <w:b/>
      <w:color w:val="2F5597"/>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80"/>
      <w:ind w:left="216" w:right="216"/>
    </w:pPr>
    <w:rPr>
      <w:rFonts w:ascii="Aptos" w:hAnsi="Aptos"/>
      <w:color w:val="1F2937"/>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3554</Words>
  <Characters>20259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Rodmersham Supporting Children with Medical Conditions Policy 2026–2027</dc:title>
  <dc:subject>Supporting pupils with medical conditions</dc:subject>
  <dc:creator>Rodmersham Primary School</dc:creator>
  <cp:keywords>SEND, SEN, inclusion, adaptive teaching, EHCP, APDR</cp:keywords>
  <dc:description>generated by python-docx</dc:description>
  <cp:lastModifiedBy>Nicola McMullon</cp:lastModifiedBy>
  <cp:revision>2</cp:revision>
  <dcterms:created xsi:type="dcterms:W3CDTF">2026-11-04T10:26:00Z</dcterms:created>
  <dcterms:modified xsi:type="dcterms:W3CDTF">2026-11-04T10:26:00Z</dcterms:modified>
  <cp:category/>
</cp:coreProperties>
</file>