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A63D3D8" w14:textId="123880D4" w:rsidR="009D2266" w:rsidRDefault="009D2266">
      <w:pPr>
        <w:jc w:val="center"/>
      </w:pPr>
    </w:p>
    <w:p w14:paraId="72C2E9A5" w14:textId="77777777" w:rsidR="009D2266" w:rsidRDefault="00000000">
      <w:pPr>
        <w:jc w:val="center"/>
        <w:rPr>
          <w:rFonts w:ascii="Aptos Display" w:hAnsi="Aptos Display"/>
          <w:b/>
          <w:color w:val="2F5597"/>
          <w:sz w:val="50"/>
        </w:rPr>
      </w:pPr>
      <w:r>
        <w:rPr>
          <w:rFonts w:ascii="Aptos Display" w:hAnsi="Aptos Display"/>
          <w:b/>
          <w:color w:val="2F5597"/>
          <w:sz w:val="50"/>
        </w:rPr>
        <w:t>Suspension and Permanent</w:t>
      </w:r>
      <w:r>
        <w:rPr>
          <w:rFonts w:ascii="Aptos Display" w:hAnsi="Aptos Display"/>
          <w:b/>
          <w:color w:val="2F5597"/>
          <w:sz w:val="50"/>
        </w:rPr>
        <w:br/>
        <w:t>Exclusion Policy</w:t>
      </w:r>
    </w:p>
    <w:p w14:paraId="1A18FE42" w14:textId="77777777" w:rsidR="006C23E0" w:rsidRDefault="006C23E0">
      <w:pPr>
        <w:jc w:val="center"/>
        <w:rPr>
          <w:rFonts w:ascii="Aptos Display" w:hAnsi="Aptos Display"/>
          <w:b/>
          <w:color w:val="2F5597"/>
          <w:sz w:val="50"/>
        </w:rPr>
      </w:pPr>
    </w:p>
    <w:p w14:paraId="13CA4632" w14:textId="51F3AB54" w:rsidR="006C23E0" w:rsidRDefault="006C23E0">
      <w:pPr>
        <w:jc w:val="center"/>
      </w:pPr>
      <w:r>
        <w:rPr>
          <w:noProof/>
        </w:rPr>
        <w:drawing>
          <wp:inline distT="0" distB="0" distL="0" distR="0" wp14:anchorId="0C009414" wp14:editId="0D3D7F96">
            <wp:extent cx="2743200" cy="1828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lth and Safety Policy 2025_image1.png"/>
                    <pic:cNvPicPr/>
                  </pic:nvPicPr>
                  <pic:blipFill>
                    <a:blip r:embed="rId8"/>
                    <a:stretch>
                      <a:fillRect/>
                    </a:stretch>
                  </pic:blipFill>
                  <pic:spPr>
                    <a:xfrm>
                      <a:off x="0" y="0"/>
                      <a:ext cx="2743200" cy="1828800"/>
                    </a:xfrm>
                    <a:prstGeom prst="rect">
                      <a:avLst/>
                    </a:prstGeom>
                  </pic:spPr>
                </pic:pic>
              </a:graphicData>
            </a:graphic>
          </wp:inline>
        </w:drawing>
      </w:r>
    </w:p>
    <w:p w14:paraId="3A8A5986" w14:textId="77777777" w:rsidR="009D2266" w:rsidRDefault="00000000">
      <w:pPr>
        <w:jc w:val="center"/>
      </w:pPr>
      <w:r>
        <w:rPr>
          <w:rFonts w:ascii="Aptos Display" w:hAnsi="Aptos Display"/>
          <w:b/>
          <w:sz w:val="36"/>
        </w:rPr>
        <w:t>2026–2027</w:t>
      </w:r>
    </w:p>
    <w:p w14:paraId="689949CF" w14:textId="77777777" w:rsidR="009D2266" w:rsidRDefault="00000000">
      <w:pPr>
        <w:jc w:val="center"/>
      </w:pPr>
      <w:r>
        <w:rPr>
          <w:i/>
          <w:color w:val="70AD47"/>
          <w:sz w:val="22"/>
        </w:rPr>
        <w:t>“Fair, lawful and proportionate decisions that protect learning, safety and belonging.”</w:t>
      </w:r>
    </w:p>
    <w:p w14:paraId="5BB18C20" w14:textId="77777777" w:rsidR="009D2266" w:rsidRDefault="009D2266"/>
    <w:tbl>
      <w:tblPr>
        <w:tblStyle w:val="TableGrid"/>
        <w:tblW w:w="0" w:type="auto"/>
        <w:jc w:val="center"/>
        <w:tblLook w:val="04A0" w:firstRow="1" w:lastRow="0" w:firstColumn="1" w:lastColumn="0" w:noHBand="0" w:noVBand="1"/>
      </w:tblPr>
      <w:tblGrid>
        <w:gridCol w:w="5106"/>
        <w:gridCol w:w="5108"/>
      </w:tblGrid>
      <w:tr w:rsidR="009D2266" w14:paraId="07859C47" w14:textId="77777777">
        <w:trPr>
          <w:trHeight w:val="648"/>
          <w:jc w:val="center"/>
        </w:trPr>
        <w:tc>
          <w:tcPr>
            <w:tcW w:w="5112" w:type="dxa"/>
            <w:tcMar>
              <w:top w:w="80" w:type="dxa"/>
              <w:left w:w="90" w:type="dxa"/>
              <w:bottom w:w="80" w:type="dxa"/>
              <w:right w:w="90" w:type="dxa"/>
            </w:tcMar>
            <w:vAlign w:val="center"/>
          </w:tcPr>
          <w:p w14:paraId="4559801E" w14:textId="77777777" w:rsidR="009D2266" w:rsidRDefault="00000000">
            <w:r>
              <w:rPr>
                <w:b/>
                <w:color w:val="2F5597"/>
                <w:sz w:val="19"/>
              </w:rPr>
              <w:t>Policy ratified:</w:t>
            </w:r>
          </w:p>
        </w:tc>
        <w:tc>
          <w:tcPr>
            <w:tcW w:w="5112" w:type="dxa"/>
            <w:tcMar>
              <w:top w:w="80" w:type="dxa"/>
              <w:left w:w="90" w:type="dxa"/>
              <w:bottom w:w="80" w:type="dxa"/>
              <w:right w:w="90" w:type="dxa"/>
            </w:tcMar>
            <w:vAlign w:val="center"/>
          </w:tcPr>
          <w:p w14:paraId="1594C63C" w14:textId="23EA94B5" w:rsidR="009D2266" w:rsidRDefault="0020708B">
            <w:r>
              <w:rPr>
                <w:sz w:val="19"/>
              </w:rPr>
              <w:t>September 2026</w:t>
            </w:r>
          </w:p>
        </w:tc>
      </w:tr>
      <w:tr w:rsidR="009D2266" w14:paraId="6AFD7FDB" w14:textId="77777777">
        <w:trPr>
          <w:trHeight w:val="648"/>
          <w:jc w:val="center"/>
        </w:trPr>
        <w:tc>
          <w:tcPr>
            <w:tcW w:w="5112" w:type="dxa"/>
            <w:tcMar>
              <w:top w:w="80" w:type="dxa"/>
              <w:left w:w="90" w:type="dxa"/>
              <w:bottom w:w="80" w:type="dxa"/>
              <w:right w:w="90" w:type="dxa"/>
            </w:tcMar>
            <w:vAlign w:val="center"/>
          </w:tcPr>
          <w:p w14:paraId="2BC91747" w14:textId="77777777" w:rsidR="009D2266" w:rsidRDefault="00000000">
            <w:r>
              <w:rPr>
                <w:b/>
                <w:color w:val="2F5597"/>
                <w:sz w:val="19"/>
              </w:rPr>
              <w:t>Review date:</w:t>
            </w:r>
          </w:p>
        </w:tc>
        <w:tc>
          <w:tcPr>
            <w:tcW w:w="5112" w:type="dxa"/>
            <w:tcMar>
              <w:top w:w="80" w:type="dxa"/>
              <w:left w:w="90" w:type="dxa"/>
              <w:bottom w:w="80" w:type="dxa"/>
              <w:right w:w="90" w:type="dxa"/>
            </w:tcMar>
            <w:vAlign w:val="center"/>
          </w:tcPr>
          <w:p w14:paraId="5C8EBD35" w14:textId="77777777" w:rsidR="009D2266" w:rsidRDefault="00000000">
            <w:r>
              <w:rPr>
                <w:sz w:val="19"/>
              </w:rPr>
              <w:t>September 2027</w:t>
            </w:r>
          </w:p>
        </w:tc>
      </w:tr>
      <w:tr w:rsidR="009D2266" w14:paraId="456B4FC6" w14:textId="77777777">
        <w:trPr>
          <w:trHeight w:val="648"/>
          <w:jc w:val="center"/>
        </w:trPr>
        <w:tc>
          <w:tcPr>
            <w:tcW w:w="5112" w:type="dxa"/>
            <w:tcMar>
              <w:top w:w="80" w:type="dxa"/>
              <w:left w:w="90" w:type="dxa"/>
              <w:bottom w:w="80" w:type="dxa"/>
              <w:right w:w="90" w:type="dxa"/>
            </w:tcMar>
            <w:vAlign w:val="center"/>
          </w:tcPr>
          <w:p w14:paraId="1A1EDA17" w14:textId="77777777" w:rsidR="009D2266" w:rsidRDefault="00000000">
            <w:r>
              <w:rPr>
                <w:b/>
                <w:color w:val="2F5597"/>
                <w:sz w:val="19"/>
              </w:rPr>
              <w:t>Signed:</w:t>
            </w:r>
          </w:p>
        </w:tc>
        <w:tc>
          <w:tcPr>
            <w:tcW w:w="5112" w:type="dxa"/>
            <w:tcMar>
              <w:top w:w="80" w:type="dxa"/>
              <w:left w:w="90" w:type="dxa"/>
              <w:bottom w:w="80" w:type="dxa"/>
              <w:right w:w="90" w:type="dxa"/>
            </w:tcMar>
            <w:vAlign w:val="center"/>
          </w:tcPr>
          <w:p w14:paraId="774AFE51" w14:textId="77777777" w:rsidR="0020708B" w:rsidRDefault="00000000">
            <w:pPr>
              <w:rPr>
                <w:sz w:val="19"/>
              </w:rPr>
            </w:pPr>
            <w:r>
              <w:rPr>
                <w:sz w:val="19"/>
              </w:rPr>
              <w:t xml:space="preserve">Chair of Governors: ____________________   </w:t>
            </w:r>
          </w:p>
          <w:p w14:paraId="2CA15CA1" w14:textId="130B5447" w:rsidR="009D2266" w:rsidRDefault="00000000">
            <w:r>
              <w:rPr>
                <w:sz w:val="19"/>
              </w:rPr>
              <w:t>Headteacher: ____________________</w:t>
            </w:r>
          </w:p>
        </w:tc>
      </w:tr>
    </w:tbl>
    <w:p w14:paraId="40E03D1D" w14:textId="77777777" w:rsidR="009D2266" w:rsidRDefault="00000000">
      <w:r>
        <w:br w:type="page"/>
      </w:r>
    </w:p>
    <w:p w14:paraId="759567BC" w14:textId="77777777" w:rsidR="009D2266" w:rsidRDefault="00000000">
      <w:pPr>
        <w:pStyle w:val="Heading1"/>
      </w:pPr>
      <w:r>
        <w:lastRenderedPageBreak/>
        <w:t>Policy in a Paragraph</w:t>
      </w:r>
    </w:p>
    <w:p w14:paraId="7FB98E34" w14:textId="77777777" w:rsidR="009D2266" w:rsidRDefault="00000000">
      <w:r>
        <w:t>Rodmersham School uses suspension and permanent exclusion only within the statutory framework and as part of a wider approach to behaviour, safeguarding and inclusion. Only the Headteacher may suspend or permanently exclude a pupil on disciplinary grounds. Decisions must be lawful, reasonable, fair and proportionate, take account of the individual circumstances and relevant SEND, disability, safeguarding and equality duties, and be based on the balance of probabilities. Permanent exclusion is a last resort and may only be used where there has been a serious breach or persistent breaches of the Behaviour Policy and allowing the pupil to remain would seriously harm the education or welfare of the pupil or others. The school will communicate promptly with parents, KCC and relevant professionals, provide education during exclusion, support successful reintegration after suspension and ensure governors fulfil their statutory review duties.</w:t>
      </w:r>
    </w:p>
    <w:p w14:paraId="0C916B49" w14:textId="77777777" w:rsidR="009D2266" w:rsidRDefault="00000000">
      <w:pPr>
        <w:pStyle w:val="Heading1"/>
      </w:pPr>
      <w:r>
        <w:t>Contents</w:t>
      </w:r>
    </w:p>
    <w:p w14:paraId="41CD95E1" w14:textId="77777777" w:rsidR="009D2266" w:rsidRDefault="00000000">
      <w:pPr>
        <w:pStyle w:val="ListBullet"/>
      </w:pPr>
      <w:r>
        <w:t>1. Purpose and Principles</w:t>
      </w:r>
    </w:p>
    <w:p w14:paraId="06FBA1B9" w14:textId="77777777" w:rsidR="009D2266" w:rsidRDefault="00000000">
      <w:pPr>
        <w:pStyle w:val="ListBullet"/>
      </w:pPr>
      <w:r>
        <w:t>2. Legal and Guidance Framework</w:t>
      </w:r>
    </w:p>
    <w:p w14:paraId="7E77E688" w14:textId="77777777" w:rsidR="009D2266" w:rsidRDefault="00000000">
      <w:pPr>
        <w:pStyle w:val="ListBullet"/>
      </w:pPr>
      <w:r>
        <w:t>3. Definitions</w:t>
      </w:r>
    </w:p>
    <w:p w14:paraId="58D3F5AD" w14:textId="77777777" w:rsidR="009D2266" w:rsidRDefault="00000000">
      <w:pPr>
        <w:pStyle w:val="ListBullet"/>
      </w:pPr>
      <w:r>
        <w:t>4. Roles and Responsibilities</w:t>
      </w:r>
    </w:p>
    <w:p w14:paraId="5684DADE" w14:textId="77777777" w:rsidR="009D2266" w:rsidRDefault="00000000">
      <w:pPr>
        <w:pStyle w:val="ListBullet"/>
      </w:pPr>
      <w:r>
        <w:t>5. When Suspension May Be Used</w:t>
      </w:r>
    </w:p>
    <w:p w14:paraId="41CD5B81" w14:textId="77777777" w:rsidR="009D2266" w:rsidRDefault="00000000">
      <w:pPr>
        <w:pStyle w:val="ListBullet"/>
      </w:pPr>
      <w:r>
        <w:t>6. When Permanent Exclusion May Be Used</w:t>
      </w:r>
    </w:p>
    <w:p w14:paraId="7E3C2A11" w14:textId="77777777" w:rsidR="009D2266" w:rsidRDefault="00000000">
      <w:pPr>
        <w:pStyle w:val="ListBullet"/>
      </w:pPr>
      <w:r>
        <w:t>7. Factors Considered Before Exclusion</w:t>
      </w:r>
    </w:p>
    <w:p w14:paraId="6526D5F2" w14:textId="77777777" w:rsidR="009D2266" w:rsidRDefault="00000000">
      <w:pPr>
        <w:pStyle w:val="ListBullet"/>
      </w:pPr>
      <w:r>
        <w:t>8. SEND, Disability, Safeguarding and Vulnerability</w:t>
      </w:r>
    </w:p>
    <w:p w14:paraId="1DEA83DA" w14:textId="77777777" w:rsidR="009D2266" w:rsidRDefault="00000000">
      <w:pPr>
        <w:pStyle w:val="ListBullet"/>
      </w:pPr>
      <w:r>
        <w:t>9. Decision-Making and Evidence</w:t>
      </w:r>
    </w:p>
    <w:p w14:paraId="48D0FAFE" w14:textId="77777777" w:rsidR="009D2266" w:rsidRDefault="00000000">
      <w:pPr>
        <w:pStyle w:val="ListBullet"/>
      </w:pPr>
      <w:r>
        <w:t>10. Informing Parents, KCC and Other Professionals</w:t>
      </w:r>
    </w:p>
    <w:p w14:paraId="1439AFFA" w14:textId="77777777" w:rsidR="009D2266" w:rsidRDefault="00000000">
      <w:pPr>
        <w:pStyle w:val="ListBullet"/>
      </w:pPr>
      <w:r>
        <w:t>11. Education During Suspension or Permanent Exclusion</w:t>
      </w:r>
    </w:p>
    <w:p w14:paraId="0420CB29" w14:textId="77777777" w:rsidR="009D2266" w:rsidRDefault="00000000">
      <w:pPr>
        <w:pStyle w:val="ListBullet"/>
      </w:pPr>
      <w:r>
        <w:t>12. Reintegration After Suspension</w:t>
      </w:r>
    </w:p>
    <w:p w14:paraId="791EA65A" w14:textId="77777777" w:rsidR="009D2266" w:rsidRDefault="00000000">
      <w:pPr>
        <w:pStyle w:val="ListBullet"/>
      </w:pPr>
      <w:r>
        <w:t>13. Cancelling an Exclusion</w:t>
      </w:r>
    </w:p>
    <w:p w14:paraId="27E0CF52" w14:textId="77777777" w:rsidR="009D2266" w:rsidRDefault="00000000">
      <w:pPr>
        <w:pStyle w:val="ListBullet"/>
      </w:pPr>
      <w:r>
        <w:t>14. Governing Body Review</w:t>
      </w:r>
    </w:p>
    <w:p w14:paraId="767E4398" w14:textId="77777777" w:rsidR="009D2266" w:rsidRDefault="00000000">
      <w:pPr>
        <w:pStyle w:val="ListBullet"/>
      </w:pPr>
      <w:r>
        <w:t>15. Independent Review Panels</w:t>
      </w:r>
    </w:p>
    <w:p w14:paraId="64F41102" w14:textId="77777777" w:rsidR="009D2266" w:rsidRDefault="00000000">
      <w:pPr>
        <w:pStyle w:val="ListBullet"/>
      </w:pPr>
      <w:r>
        <w:t>16. Managed Moves, Off-Site Direction and Safeguarding Separation</w:t>
      </w:r>
    </w:p>
    <w:p w14:paraId="023D5E0F" w14:textId="77777777" w:rsidR="009D2266" w:rsidRDefault="00000000">
      <w:pPr>
        <w:pStyle w:val="ListBullet"/>
      </w:pPr>
      <w:r>
        <w:t>17. Unlawful Exclusion and Off-Rolling</w:t>
      </w:r>
    </w:p>
    <w:p w14:paraId="074E213F" w14:textId="77777777" w:rsidR="009D2266" w:rsidRDefault="00000000">
      <w:pPr>
        <w:pStyle w:val="ListBullet"/>
      </w:pPr>
      <w:r>
        <w:t>18. Record Keeping, Monitoring and Equality Analysis</w:t>
      </w:r>
    </w:p>
    <w:p w14:paraId="5B5E1F6A" w14:textId="77777777" w:rsidR="009D2266" w:rsidRDefault="00000000">
      <w:pPr>
        <w:pStyle w:val="ListBullet"/>
      </w:pPr>
      <w:r>
        <w:t>19. Complaints and Further Challenge</w:t>
      </w:r>
    </w:p>
    <w:p w14:paraId="44E818D0" w14:textId="77777777" w:rsidR="009D2266" w:rsidRDefault="00000000">
      <w:pPr>
        <w:pStyle w:val="ListBullet"/>
      </w:pPr>
      <w:r>
        <w:t>20. Monitoring and Review</w:t>
      </w:r>
    </w:p>
    <w:p w14:paraId="170CC306" w14:textId="77777777" w:rsidR="009D2266" w:rsidRDefault="00000000">
      <w:pPr>
        <w:pStyle w:val="ListBullet"/>
      </w:pPr>
      <w:r>
        <w:t>Appendix 1 – Headteacher Decision Checklist</w:t>
      </w:r>
    </w:p>
    <w:p w14:paraId="5FA28064" w14:textId="77777777" w:rsidR="009D2266" w:rsidRDefault="00000000">
      <w:pPr>
        <w:pStyle w:val="ListBullet"/>
      </w:pPr>
      <w:r>
        <w:t>Appendix 2 – Notification and Statutory Timescales</w:t>
      </w:r>
    </w:p>
    <w:p w14:paraId="7824538B" w14:textId="77777777" w:rsidR="009D2266" w:rsidRDefault="00000000">
      <w:pPr>
        <w:pStyle w:val="ListBullet"/>
      </w:pPr>
      <w:r>
        <w:t>Appendix 3 – Reintegration Checklist</w:t>
      </w:r>
    </w:p>
    <w:p w14:paraId="24A5E5D2" w14:textId="77777777" w:rsidR="009D2266" w:rsidRDefault="00000000">
      <w:pPr>
        <w:pStyle w:val="ListBullet"/>
      </w:pPr>
      <w:r>
        <w:t>Appendix 4 – Governor Review Thresholds</w:t>
      </w:r>
    </w:p>
    <w:p w14:paraId="0B6E798A" w14:textId="77777777" w:rsidR="009D2266" w:rsidRDefault="00000000">
      <w:pPr>
        <w:pStyle w:val="ListBullet"/>
      </w:pPr>
      <w:r>
        <w:t>Appendix 5 – Key References</w:t>
      </w:r>
    </w:p>
    <w:p w14:paraId="28396B37" w14:textId="77777777" w:rsidR="009D2266" w:rsidRDefault="00000000">
      <w:pPr>
        <w:pStyle w:val="Heading1"/>
      </w:pPr>
      <w:r>
        <w:t>1. Purpose and Principles</w:t>
      </w:r>
    </w:p>
    <w:p w14:paraId="3DD2ECC8" w14:textId="77777777" w:rsidR="009D2266" w:rsidRDefault="00000000">
      <w:r>
        <w:t>This policy sets out how Rodmersham School will use suspensions and permanent exclusions consistently, lawfully and fairly. It should be read alongside the Behaviour Policy, SEND Policy, Safeguarding and Child Protection Policy, Attendance Policy and Equality information and objectives.</w:t>
      </w:r>
    </w:p>
    <w:p w14:paraId="5FD2794A" w14:textId="77777777" w:rsidR="009D2266" w:rsidRDefault="00000000">
      <w:pPr>
        <w:pStyle w:val="ListBullet"/>
      </w:pPr>
      <w:r>
        <w:t>Good behaviour is essential to a calm, safe and supportive school environment.</w:t>
      </w:r>
    </w:p>
    <w:p w14:paraId="2883F469" w14:textId="77777777" w:rsidR="009D2266" w:rsidRDefault="00000000">
      <w:pPr>
        <w:pStyle w:val="ListBullet"/>
      </w:pPr>
      <w:r>
        <w:t>Suspension and permanent exclusion are legitimate behaviour management tools when warranted; however, permanent exclusion will only be used as a last resort.</w:t>
      </w:r>
    </w:p>
    <w:p w14:paraId="69442287" w14:textId="77777777" w:rsidR="009D2266" w:rsidRDefault="00000000">
      <w:pPr>
        <w:pStyle w:val="ListBullet"/>
      </w:pPr>
      <w:r>
        <w:lastRenderedPageBreak/>
        <w:t>There is no automatic tariff for exclusion. Every decision is made on the facts and individual circumstances of the case.</w:t>
      </w:r>
    </w:p>
    <w:p w14:paraId="75ED92B2" w14:textId="77777777" w:rsidR="009D2266" w:rsidRDefault="00000000">
      <w:pPr>
        <w:pStyle w:val="ListBullet"/>
      </w:pPr>
      <w:r>
        <w:t xml:space="preserve">The school will not operate a “no exclusion” policy </w:t>
      </w:r>
      <w:proofErr w:type="gramStart"/>
      <w:r>
        <w:t>where</w:t>
      </w:r>
      <w:proofErr w:type="gramEnd"/>
      <w:r>
        <w:t xml:space="preserve"> doing so would expose pupils or staff to unreasonable risk.</w:t>
      </w:r>
    </w:p>
    <w:p w14:paraId="3621A7F5" w14:textId="77777777" w:rsidR="009D2266" w:rsidRDefault="00000000">
      <w:pPr>
        <w:pStyle w:val="ListBullet"/>
      </w:pPr>
      <w:r>
        <w:t>Pupils will be supported to express their views and to understand how those views have been considered.</w:t>
      </w:r>
    </w:p>
    <w:p w14:paraId="44352E0E" w14:textId="77777777" w:rsidR="009D2266" w:rsidRDefault="00000000">
      <w:pPr>
        <w:pStyle w:val="Heading1"/>
      </w:pPr>
      <w:r>
        <w:t>2. Legal and Guidance Framework</w:t>
      </w:r>
    </w:p>
    <w:p w14:paraId="4734B6F0" w14:textId="77777777" w:rsidR="009D2266" w:rsidRDefault="00000000">
      <w:r>
        <w:t xml:space="preserve">This policy has been written </w:t>
      </w:r>
      <w:proofErr w:type="gramStart"/>
      <w:r>
        <w:t>with regard to</w:t>
      </w:r>
      <w:proofErr w:type="gramEnd"/>
      <w:r>
        <w:t xml:space="preserve"> the current statutory framework, including:</w:t>
      </w:r>
    </w:p>
    <w:p w14:paraId="4C5AE596" w14:textId="77777777" w:rsidR="009D2266" w:rsidRDefault="00000000">
      <w:pPr>
        <w:pStyle w:val="ListBullet"/>
      </w:pPr>
      <w:r>
        <w:t>DfE: Suspension and Permanent Exclusion from maintained schools, academies and pupil referral units in England, including pupil movement (July 2026; effective 26 July 2026).</w:t>
      </w:r>
    </w:p>
    <w:p w14:paraId="56268182" w14:textId="77777777" w:rsidR="009D2266" w:rsidRDefault="00000000">
      <w:pPr>
        <w:pStyle w:val="ListBullet"/>
      </w:pPr>
      <w:r>
        <w:t>Education Act 2002, including section 51A, as amended.</w:t>
      </w:r>
    </w:p>
    <w:p w14:paraId="1E434626" w14:textId="77777777" w:rsidR="009D2266" w:rsidRDefault="00000000">
      <w:pPr>
        <w:pStyle w:val="ListBullet"/>
      </w:pPr>
      <w:r>
        <w:t>School Discipline (Pupil Exclusions and Reviews) (England) Regulations 2012, as amended.</w:t>
      </w:r>
    </w:p>
    <w:p w14:paraId="15E6E531" w14:textId="77777777" w:rsidR="009D2266" w:rsidRDefault="00000000">
      <w:pPr>
        <w:pStyle w:val="ListBullet"/>
      </w:pPr>
      <w:r>
        <w:t>Education and Inspections Act 2006.</w:t>
      </w:r>
    </w:p>
    <w:p w14:paraId="55F343EB" w14:textId="77777777" w:rsidR="009D2266" w:rsidRDefault="00000000">
      <w:pPr>
        <w:pStyle w:val="ListBullet"/>
      </w:pPr>
      <w:r>
        <w:t>Education Act 1996.</w:t>
      </w:r>
    </w:p>
    <w:p w14:paraId="70817445" w14:textId="77777777" w:rsidR="009D2266" w:rsidRDefault="00000000">
      <w:pPr>
        <w:pStyle w:val="ListBullet"/>
      </w:pPr>
      <w:r>
        <w:t>Education (Provision of Full-Time Education for Excluded Pupils) (England) Regulations 2007, as amended, including the 2026 regulations concerning educational provision for improving behaviour.</w:t>
      </w:r>
    </w:p>
    <w:p w14:paraId="31567C78" w14:textId="77777777" w:rsidR="009D2266" w:rsidRDefault="00000000">
      <w:pPr>
        <w:pStyle w:val="ListBullet"/>
      </w:pPr>
      <w:r>
        <w:t>Equality Act 2010 and the Public Sector Equality Duty.</w:t>
      </w:r>
    </w:p>
    <w:p w14:paraId="5DF1D5BE" w14:textId="77777777" w:rsidR="009D2266" w:rsidRDefault="00000000">
      <w:pPr>
        <w:pStyle w:val="ListBullet"/>
      </w:pPr>
      <w:r>
        <w:t>Children and Families Act 2014 and the SEND Code of Practice: 0 to 25 years.</w:t>
      </w:r>
    </w:p>
    <w:p w14:paraId="21A1C52C" w14:textId="77777777" w:rsidR="009D2266" w:rsidRDefault="00000000">
      <w:pPr>
        <w:pStyle w:val="ListBullet"/>
      </w:pPr>
      <w:r>
        <w:t>DfE Behaviour in Schools guidance; Keeping Children Safe in Education 2026; Working Together to Improve School Attendance 2026; and Alternative Provision statutory guidance.</w:t>
      </w:r>
    </w:p>
    <w:p w14:paraId="5615F915" w14:textId="77777777" w:rsidR="009D2266" w:rsidRDefault="00000000">
      <w:pPr>
        <w:pStyle w:val="ListBullet"/>
      </w:pPr>
      <w:r>
        <w:t>Kent County Council / Kent PRU and Attendance Service (KPAS) local notification and exclusion support arrangements.</w:t>
      </w:r>
    </w:p>
    <w:tbl>
      <w:tblPr>
        <w:tblW w:w="0" w:type="auto"/>
        <w:jc w:val="center"/>
        <w:tblLook w:val="04A0" w:firstRow="1" w:lastRow="0" w:firstColumn="1" w:lastColumn="0" w:noHBand="0" w:noVBand="1"/>
      </w:tblPr>
      <w:tblGrid>
        <w:gridCol w:w="10224"/>
      </w:tblGrid>
      <w:tr w:rsidR="009D2266" w14:paraId="67DDC5C1" w14:textId="77777777">
        <w:trPr>
          <w:jc w:val="center"/>
        </w:trPr>
        <w:tc>
          <w:tcPr>
            <w:tcW w:w="10224" w:type="dxa"/>
            <w:shd w:val="clear" w:color="auto" w:fill="E2F0D9"/>
            <w:tcMar>
              <w:top w:w="120" w:type="dxa"/>
              <w:left w:w="140" w:type="dxa"/>
              <w:bottom w:w="120" w:type="dxa"/>
              <w:right w:w="140" w:type="dxa"/>
            </w:tcMar>
          </w:tcPr>
          <w:p w14:paraId="24017B23" w14:textId="77777777" w:rsidR="009D2266" w:rsidRDefault="00000000">
            <w:r>
              <w:rPr>
                <w:b/>
                <w:color w:val="2F5597"/>
              </w:rPr>
              <w:t xml:space="preserve">2026 </w:t>
            </w:r>
            <w:proofErr w:type="gramStart"/>
            <w:r>
              <w:rPr>
                <w:b/>
                <w:color w:val="2F5597"/>
              </w:rPr>
              <w:t xml:space="preserve">update  </w:t>
            </w:r>
            <w:r>
              <w:t>The</w:t>
            </w:r>
            <w:proofErr w:type="gramEnd"/>
            <w:r>
              <w:t xml:space="preserve"> July 2026 statutory guidance includes new legislative and technical changes relating to educational provision for improving behaviour, clearer guidance on keeping pupils apart for safeguarding purposes, and clarification of governing board and independent review processes.</w:t>
            </w:r>
          </w:p>
        </w:tc>
      </w:tr>
    </w:tbl>
    <w:p w14:paraId="41F8675D" w14:textId="77777777" w:rsidR="009D2266" w:rsidRDefault="009D2266">
      <w:pPr>
        <w:spacing w:after="0"/>
      </w:pPr>
    </w:p>
    <w:p w14:paraId="71A223FD" w14:textId="77777777" w:rsidR="009D2266" w:rsidRDefault="00000000">
      <w:pPr>
        <w:pStyle w:val="Heading1"/>
      </w:pPr>
      <w:r>
        <w:t>3. Definitions</w:t>
      </w:r>
    </w:p>
    <w:p w14:paraId="744B8C81" w14:textId="77777777" w:rsidR="009D2266" w:rsidRDefault="00000000">
      <w:r>
        <w:rPr>
          <w:b/>
          <w:color w:val="2F5597"/>
        </w:rPr>
        <w:t xml:space="preserve">Suspension: </w:t>
      </w:r>
      <w:r>
        <w:t>A disciplinary exclusion for a fixed period. A pupil may be suspended for one or more fixed periods, up to a maximum of 45 school days in a single academic year.</w:t>
      </w:r>
    </w:p>
    <w:p w14:paraId="115A2AC6" w14:textId="77777777" w:rsidR="009D2266" w:rsidRDefault="00000000">
      <w:r>
        <w:rPr>
          <w:b/>
          <w:color w:val="2F5597"/>
        </w:rPr>
        <w:t xml:space="preserve">Permanent exclusion: </w:t>
      </w:r>
      <w:r>
        <w:t>A decision that a pupil should no longer attend the school unless the decision is overturned or the pupil is reinstated.</w:t>
      </w:r>
    </w:p>
    <w:p w14:paraId="4B27B5C9" w14:textId="77777777" w:rsidR="009D2266" w:rsidRDefault="00000000">
      <w:r>
        <w:rPr>
          <w:b/>
          <w:color w:val="2F5597"/>
        </w:rPr>
        <w:t xml:space="preserve">Cancelled exclusion: </w:t>
      </w:r>
      <w:r>
        <w:t>An exclusion cancelled by the Headteacher before the governing board has met to consider reinstatement.</w:t>
      </w:r>
    </w:p>
    <w:p w14:paraId="4D75C147" w14:textId="77777777" w:rsidR="009D2266" w:rsidRDefault="00000000">
      <w:r>
        <w:rPr>
          <w:b/>
          <w:color w:val="2F5597"/>
        </w:rPr>
        <w:t xml:space="preserve">Parent: </w:t>
      </w:r>
      <w:r>
        <w:t>Includes a person with parental responsibility and a person who has care of the child.</w:t>
      </w:r>
    </w:p>
    <w:p w14:paraId="398491CB" w14:textId="77777777" w:rsidR="009D2266" w:rsidRDefault="00000000">
      <w:r>
        <w:rPr>
          <w:b/>
          <w:color w:val="2F5597"/>
        </w:rPr>
        <w:t xml:space="preserve">Relevant person: </w:t>
      </w:r>
      <w:r>
        <w:t>For a pupil under 18, the parent; for a pupil aged 18 or over, the pupil.</w:t>
      </w:r>
    </w:p>
    <w:p w14:paraId="2DD9D9C9" w14:textId="77777777" w:rsidR="009D2266" w:rsidRDefault="00000000">
      <w:r>
        <w:rPr>
          <w:b/>
          <w:color w:val="2F5597"/>
        </w:rPr>
        <w:t xml:space="preserve">Alternative provision: </w:t>
      </w:r>
      <w:r>
        <w:t>Suitable education arranged away from the school, including statutory sixth-day provision where required.</w:t>
      </w:r>
    </w:p>
    <w:p w14:paraId="1984C0F9" w14:textId="77777777" w:rsidR="009D2266" w:rsidRDefault="00000000">
      <w:r>
        <w:rPr>
          <w:b/>
          <w:color w:val="2F5597"/>
        </w:rPr>
        <w:t xml:space="preserve">Off-site direction: </w:t>
      </w:r>
      <w:r>
        <w:t>A temporary placement at another education setting for the purpose of improving future behaviour; it is not a punishment for past misconduct.</w:t>
      </w:r>
    </w:p>
    <w:p w14:paraId="14EBD8D7" w14:textId="77777777" w:rsidR="009D2266" w:rsidRDefault="00000000">
      <w:r>
        <w:rPr>
          <w:b/>
          <w:color w:val="2F5597"/>
        </w:rPr>
        <w:t xml:space="preserve">Managed move: </w:t>
      </w:r>
      <w:r>
        <w:t>A voluntary, planned permanent transfer to another school made in the pupil’s best interests and with appropriate agreement.</w:t>
      </w:r>
    </w:p>
    <w:p w14:paraId="36EA756A" w14:textId="77777777" w:rsidR="009D2266" w:rsidRDefault="00000000">
      <w:pPr>
        <w:pStyle w:val="Heading1"/>
      </w:pPr>
      <w:r>
        <w:lastRenderedPageBreak/>
        <w:t>4. Roles and Responsibilities</w:t>
      </w:r>
    </w:p>
    <w:p w14:paraId="5BA73E05" w14:textId="77777777" w:rsidR="009D2266" w:rsidRDefault="00000000">
      <w:pPr>
        <w:pStyle w:val="Heading2"/>
      </w:pPr>
      <w:r>
        <w:t>4.1 Headteacher</w:t>
      </w:r>
    </w:p>
    <w:p w14:paraId="3A032FD7" w14:textId="77777777" w:rsidR="009D2266" w:rsidRDefault="00000000">
      <w:pPr>
        <w:pStyle w:val="ListBullet"/>
      </w:pPr>
      <w:r>
        <w:t>Only the Headteacher, or an acting Headteacher formally appointed to carry out the role, may suspend or permanently exclude a pupil.</w:t>
      </w:r>
    </w:p>
    <w:p w14:paraId="274F25C5" w14:textId="77777777" w:rsidR="009D2266" w:rsidRDefault="00000000">
      <w:pPr>
        <w:pStyle w:val="ListBullet"/>
      </w:pPr>
      <w:r>
        <w:t>Ensure decisions are lawful, reasonable, fair and proportionate and are made on disciplinary grounds.</w:t>
      </w:r>
    </w:p>
    <w:p w14:paraId="2268C82A" w14:textId="77777777" w:rsidR="009D2266" w:rsidRDefault="00000000">
      <w:pPr>
        <w:pStyle w:val="ListBullet"/>
      </w:pPr>
      <w:r>
        <w:t>Consider the pupil’s views, contributing factors, relevant support and the school’s wider legal duties before deciding.</w:t>
      </w:r>
    </w:p>
    <w:p w14:paraId="28D3C5AE" w14:textId="77777777" w:rsidR="009D2266" w:rsidRDefault="00000000">
      <w:pPr>
        <w:pStyle w:val="ListBullet"/>
      </w:pPr>
      <w:r>
        <w:t>Notify parents, KCC, governors and, where applicable, the pupil’s social worker and Virtual School Head without delay.</w:t>
      </w:r>
    </w:p>
    <w:p w14:paraId="5F53768E" w14:textId="77777777" w:rsidR="009D2266" w:rsidRDefault="00000000">
      <w:pPr>
        <w:pStyle w:val="ListBullet"/>
      </w:pPr>
      <w:r>
        <w:t>Ensure education is provided during exclusion and that reintegration is planned following suspension.</w:t>
      </w:r>
    </w:p>
    <w:p w14:paraId="1FF81754" w14:textId="77777777" w:rsidR="009D2266" w:rsidRDefault="00000000">
      <w:pPr>
        <w:pStyle w:val="Heading2"/>
      </w:pPr>
      <w:r>
        <w:t>4.2 Governing Body</w:t>
      </w:r>
    </w:p>
    <w:p w14:paraId="0BA3C105" w14:textId="77777777" w:rsidR="009D2266" w:rsidRDefault="00000000">
      <w:pPr>
        <w:pStyle w:val="ListBullet"/>
      </w:pPr>
      <w:r>
        <w:t>Review exclusions in the circumstances and within the timescales required by law.</w:t>
      </w:r>
    </w:p>
    <w:p w14:paraId="24308594" w14:textId="77777777" w:rsidR="009D2266" w:rsidRDefault="00000000">
      <w:pPr>
        <w:pStyle w:val="ListBullet"/>
      </w:pPr>
      <w:r>
        <w:t>Consider whether the Headteacher’s decision was lawful, reasonable and procedurally fair and decide whether the pupil should be reinstated where the board has that power.</w:t>
      </w:r>
    </w:p>
    <w:p w14:paraId="74815169" w14:textId="77777777" w:rsidR="009D2266" w:rsidRDefault="00000000">
      <w:pPr>
        <w:pStyle w:val="ListBullet"/>
      </w:pPr>
      <w:r>
        <w:t>Monitor exclusion data, including patterns relating to SEND, disability, disadvantage and other protected or vulnerable groups.</w:t>
      </w:r>
    </w:p>
    <w:p w14:paraId="201D1066" w14:textId="77777777" w:rsidR="009D2266" w:rsidRDefault="00000000">
      <w:pPr>
        <w:pStyle w:val="ListBullet"/>
      </w:pPr>
      <w:r>
        <w:t>Review the use and outcomes of off-site direction, managed moves and arrangements used to keep pupils apart for safeguarding purposes at sufficient intervals.</w:t>
      </w:r>
    </w:p>
    <w:p w14:paraId="160AD813" w14:textId="77777777" w:rsidR="009D2266" w:rsidRDefault="00000000">
      <w:pPr>
        <w:pStyle w:val="Heading2"/>
      </w:pPr>
      <w:r>
        <w:t>4.3 Parents and Pupils</w:t>
      </w:r>
    </w:p>
    <w:p w14:paraId="390FFB2A" w14:textId="77777777" w:rsidR="009D2266" w:rsidRDefault="00000000">
      <w:r>
        <w:t>Parents will receive clear written information about the decision, the reasons, their rights to make representations and, where applicable, to request an independent review. Pupils will be enabled and encouraged to participate according to their age and understanding.</w:t>
      </w:r>
    </w:p>
    <w:p w14:paraId="35233ED1" w14:textId="77777777" w:rsidR="009D2266" w:rsidRDefault="00000000">
      <w:pPr>
        <w:pStyle w:val="Heading1"/>
      </w:pPr>
      <w:r>
        <w:t>5. When Suspension May Be Used</w:t>
      </w:r>
    </w:p>
    <w:p w14:paraId="242DB97C" w14:textId="77777777" w:rsidR="009D2266" w:rsidRDefault="00000000">
      <w:r>
        <w:t>A suspension may be used where behaviour warrants removal from school for a defined period. It can provide a clear signal that behaviour is unacceptable and may form part of a wider plan to prevent further incidents or permanent exclusion.</w:t>
      </w:r>
    </w:p>
    <w:p w14:paraId="0931908F" w14:textId="77777777" w:rsidR="009D2266" w:rsidRDefault="00000000">
      <w:pPr>
        <w:pStyle w:val="ListBullet"/>
      </w:pPr>
      <w:r>
        <w:t>The total number of suspension days must not exceed 45 school days in one academic year, even where a pupil changes school.</w:t>
      </w:r>
    </w:p>
    <w:p w14:paraId="4D836E81" w14:textId="77777777" w:rsidR="009D2266" w:rsidRDefault="00000000">
      <w:pPr>
        <w:pStyle w:val="ListBullet"/>
      </w:pPr>
      <w:r>
        <w:t>A suspension may be for part of a school day. A lunchtime suspension counts as half a school day for statutory review purposes.</w:t>
      </w:r>
    </w:p>
    <w:p w14:paraId="46331950" w14:textId="77777777" w:rsidR="009D2266" w:rsidRDefault="00000000">
      <w:pPr>
        <w:pStyle w:val="ListBullet"/>
      </w:pPr>
      <w:r>
        <w:t>Suspensions cannot be open-ended. The end date must be fixed when the suspension is imposed.</w:t>
      </w:r>
    </w:p>
    <w:p w14:paraId="315EF2B9" w14:textId="77777777" w:rsidR="009D2266" w:rsidRDefault="00000000">
      <w:pPr>
        <w:pStyle w:val="ListBullet"/>
      </w:pPr>
      <w:r>
        <w:t>A suspension cannot simply be “extended” or converted into a permanent exclusion. Where genuinely new evidence emerges, a further suspension or permanent exclusion may be imposed to begin after the first period ends.</w:t>
      </w:r>
    </w:p>
    <w:p w14:paraId="229262D3" w14:textId="77777777" w:rsidR="009D2266" w:rsidRDefault="00000000">
      <w:pPr>
        <w:pStyle w:val="ListBullet"/>
      </w:pPr>
      <w:r>
        <w:t>Where suspensions are becoming frequent, the school will review whether suspension alone is effective and what additional strategies, support or assessment are needed.</w:t>
      </w:r>
    </w:p>
    <w:p w14:paraId="64E5F44B" w14:textId="77777777" w:rsidR="009D2266" w:rsidRDefault="00000000">
      <w:pPr>
        <w:pStyle w:val="Heading1"/>
      </w:pPr>
      <w:r>
        <w:t>6. When Permanent Exclusion May Be Used</w:t>
      </w:r>
    </w:p>
    <w:p w14:paraId="64D9D190" w14:textId="77777777" w:rsidR="009D2266" w:rsidRDefault="00000000">
      <w:r>
        <w:t>A decision to permanently exclude will only be taken:</w:t>
      </w:r>
    </w:p>
    <w:p w14:paraId="134965DF" w14:textId="77777777" w:rsidR="009D2266" w:rsidRDefault="00000000">
      <w:pPr>
        <w:pStyle w:val="ListBullet"/>
      </w:pPr>
      <w:r>
        <w:t>in response to a serious breach or persistent breaches of the school’s Behaviour Policy; and</w:t>
      </w:r>
    </w:p>
    <w:p w14:paraId="01D5C65A" w14:textId="77777777" w:rsidR="009D2266" w:rsidRDefault="00000000">
      <w:pPr>
        <w:pStyle w:val="ListBullet"/>
      </w:pPr>
      <w:r>
        <w:lastRenderedPageBreak/>
        <w:t>where allowing the pupil to remain in school would seriously harm the education or welfare of the pupil or others, including staff or pupils.</w:t>
      </w:r>
    </w:p>
    <w:p w14:paraId="01270FDD" w14:textId="77777777" w:rsidR="009D2266" w:rsidRDefault="00000000">
      <w:r>
        <w:t>Both parts of this statutory test must be satisfied. Permanent exclusion will be a last resort, although an exceptionally serious single incident may justify permanent exclusion where the statutory test is met.</w:t>
      </w:r>
    </w:p>
    <w:p w14:paraId="5298485C" w14:textId="77777777" w:rsidR="009D2266" w:rsidRDefault="00000000">
      <w:pPr>
        <w:pStyle w:val="Heading1"/>
      </w:pPr>
      <w:r>
        <w:t>7. Factors Considered Before Exclusion</w:t>
      </w:r>
    </w:p>
    <w:p w14:paraId="371CCF4D" w14:textId="77777777" w:rsidR="009D2266" w:rsidRDefault="00000000">
      <w:r>
        <w:t>The Headteacher will consider the individual circumstances of the case. Relevant factors may include:</w:t>
      </w:r>
    </w:p>
    <w:p w14:paraId="67499A8E" w14:textId="77777777" w:rsidR="009D2266" w:rsidRDefault="00000000">
      <w:pPr>
        <w:pStyle w:val="ListBullet"/>
      </w:pPr>
      <w:r>
        <w:t>the seriousness and context of the incident and any previous relevant behaviour;</w:t>
      </w:r>
    </w:p>
    <w:p w14:paraId="0DBB34C5" w14:textId="77777777" w:rsidR="009D2266" w:rsidRDefault="00000000">
      <w:pPr>
        <w:pStyle w:val="ListBullet"/>
      </w:pPr>
      <w:r>
        <w:t>whether the Behaviour Policy and known expectations were clear to the pupil;</w:t>
      </w:r>
    </w:p>
    <w:p w14:paraId="61E434B8" w14:textId="77777777" w:rsidR="009D2266" w:rsidRDefault="00000000">
      <w:pPr>
        <w:pStyle w:val="ListBullet"/>
      </w:pPr>
      <w:r>
        <w:t>the pupil’s explanation and views;</w:t>
      </w:r>
    </w:p>
    <w:p w14:paraId="0AC757CE" w14:textId="77777777" w:rsidR="009D2266" w:rsidRDefault="00000000">
      <w:pPr>
        <w:pStyle w:val="ListBullet"/>
      </w:pPr>
      <w:r>
        <w:t>whether there were contributing factors, including bereavement, bullying, mental health, trauma, unmet need or significant change at home;</w:t>
      </w:r>
    </w:p>
    <w:p w14:paraId="1C802EF6" w14:textId="77777777" w:rsidR="009D2266" w:rsidRDefault="00000000">
      <w:pPr>
        <w:pStyle w:val="ListBullet"/>
      </w:pPr>
      <w:r>
        <w:t>whether reasonable adjustments were required and made for a disabled pupil;</w:t>
      </w:r>
    </w:p>
    <w:p w14:paraId="7C9664E3" w14:textId="77777777" w:rsidR="009D2266" w:rsidRDefault="00000000">
      <w:pPr>
        <w:pStyle w:val="ListBullet"/>
      </w:pPr>
      <w:r>
        <w:t>whether SEND has been identified or whether the behaviour may indicate unmet SEND;</w:t>
      </w:r>
    </w:p>
    <w:p w14:paraId="30A94A48" w14:textId="77777777" w:rsidR="009D2266" w:rsidRDefault="00000000">
      <w:pPr>
        <w:pStyle w:val="ListBullet"/>
      </w:pPr>
      <w:r>
        <w:t>whether safeguarding concerns, exploitation, peer-on-peer abuse or coercion may be relevant;</w:t>
      </w:r>
    </w:p>
    <w:p w14:paraId="699382B2" w14:textId="77777777" w:rsidR="009D2266" w:rsidRDefault="00000000">
      <w:pPr>
        <w:pStyle w:val="ListBullet"/>
      </w:pPr>
      <w:r>
        <w:t>whether the pupil is looked after, previously looked after, has a social worker or is otherwise vulnerable;</w:t>
      </w:r>
    </w:p>
    <w:p w14:paraId="5B09DEFF" w14:textId="77777777" w:rsidR="009D2266" w:rsidRDefault="00000000">
      <w:pPr>
        <w:pStyle w:val="ListBullet"/>
      </w:pPr>
      <w:r>
        <w:t>the support and interventions already provided and whether further support could reasonably prevent recurrence;</w:t>
      </w:r>
    </w:p>
    <w:p w14:paraId="24BCD1E7" w14:textId="77777777" w:rsidR="009D2266" w:rsidRDefault="00000000">
      <w:pPr>
        <w:pStyle w:val="ListBullet"/>
      </w:pPr>
      <w:r>
        <w:t>the likely impact of exclusion on the pupil and the safety, welfare and education of others.</w:t>
      </w:r>
    </w:p>
    <w:p w14:paraId="7ACD48A8" w14:textId="77777777" w:rsidR="009D2266" w:rsidRDefault="00000000">
      <w:pPr>
        <w:pStyle w:val="Heading1"/>
      </w:pPr>
      <w:r>
        <w:t>8. SEND, Disability, Safeguarding and Vulnerability</w:t>
      </w:r>
    </w:p>
    <w:p w14:paraId="306948A6" w14:textId="77777777" w:rsidR="009D2266" w:rsidRDefault="00000000">
      <w:r>
        <w:t xml:space="preserve">The school will comply with the Equality Act </w:t>
      </w:r>
      <w:proofErr w:type="gramStart"/>
      <w:r>
        <w:t>2010</w:t>
      </w:r>
      <w:proofErr w:type="gramEnd"/>
      <w:r>
        <w:t xml:space="preserve"> and Children and Families Act 2014 throughout the exclusion process. Exclusion must not result from a failure to make reasonable adjustments or to provide appropriate SEN support.</w:t>
      </w:r>
    </w:p>
    <w:p w14:paraId="5214C645" w14:textId="77777777" w:rsidR="009D2266" w:rsidRDefault="00000000">
      <w:pPr>
        <w:pStyle w:val="ListBullet"/>
      </w:pPr>
      <w:r>
        <w:t>Where behaviour may be linked to an unidentified or unmet need, the SENDCo should be consulted and the graduated approach reviewed.</w:t>
      </w:r>
    </w:p>
    <w:p w14:paraId="0207273A" w14:textId="77777777" w:rsidR="009D2266" w:rsidRDefault="00000000">
      <w:pPr>
        <w:pStyle w:val="ListBullet"/>
      </w:pPr>
      <w:r>
        <w:t>For pupils with an EHCP, the school will consider whether an early review is appropriate and involve the local authority where necessary.</w:t>
      </w:r>
    </w:p>
    <w:p w14:paraId="67788D99" w14:textId="77777777" w:rsidR="009D2266" w:rsidRDefault="00000000">
      <w:pPr>
        <w:pStyle w:val="ListBullet"/>
      </w:pPr>
      <w:r>
        <w:t>For pupils with a social worker, the social worker must be notified without delay following a suspension or permanent exclusion.</w:t>
      </w:r>
    </w:p>
    <w:p w14:paraId="16DD02E6" w14:textId="77777777" w:rsidR="009D2266" w:rsidRDefault="00000000">
      <w:pPr>
        <w:pStyle w:val="ListBullet"/>
      </w:pPr>
      <w:r>
        <w:t>For looked-after pupils, the Virtual School Head must be notified without delay.</w:t>
      </w:r>
    </w:p>
    <w:p w14:paraId="37C4F3A4" w14:textId="77777777" w:rsidR="009D2266" w:rsidRDefault="00000000">
      <w:pPr>
        <w:pStyle w:val="ListBullet"/>
      </w:pPr>
      <w:r>
        <w:t>The school will consider safeguarding risks both to the pupil and to others, following KCSIE 2026.</w:t>
      </w:r>
    </w:p>
    <w:tbl>
      <w:tblPr>
        <w:tblW w:w="0" w:type="auto"/>
        <w:jc w:val="center"/>
        <w:tblLook w:val="04A0" w:firstRow="1" w:lastRow="0" w:firstColumn="1" w:lastColumn="0" w:noHBand="0" w:noVBand="1"/>
      </w:tblPr>
      <w:tblGrid>
        <w:gridCol w:w="10224"/>
      </w:tblGrid>
      <w:tr w:rsidR="009D2266" w14:paraId="051DF0D7" w14:textId="77777777">
        <w:trPr>
          <w:jc w:val="center"/>
        </w:trPr>
        <w:tc>
          <w:tcPr>
            <w:tcW w:w="10224" w:type="dxa"/>
            <w:shd w:val="clear" w:color="auto" w:fill="E2F0D9"/>
            <w:tcMar>
              <w:top w:w="120" w:type="dxa"/>
              <w:left w:w="140" w:type="dxa"/>
              <w:bottom w:w="120" w:type="dxa"/>
              <w:right w:w="140" w:type="dxa"/>
            </w:tcMar>
          </w:tcPr>
          <w:p w14:paraId="19C3BC5D" w14:textId="77777777" w:rsidR="009D2266" w:rsidRDefault="00000000">
            <w:proofErr w:type="gramStart"/>
            <w:r>
              <w:rPr>
                <w:b/>
                <w:color w:val="2F5597"/>
              </w:rPr>
              <w:t xml:space="preserve">Important  </w:t>
            </w:r>
            <w:r>
              <w:t>SEND</w:t>
            </w:r>
            <w:proofErr w:type="gramEnd"/>
            <w:r>
              <w:t>, disability or vulnerability does not prevent a lawful exclusion where it is warranted, but the school must be able to show that its legal duties and the pupil’s individual circumstances were properly considered.</w:t>
            </w:r>
          </w:p>
        </w:tc>
      </w:tr>
    </w:tbl>
    <w:p w14:paraId="68AD0C4B" w14:textId="77777777" w:rsidR="009D2266" w:rsidRDefault="009D2266">
      <w:pPr>
        <w:spacing w:after="0"/>
      </w:pPr>
    </w:p>
    <w:p w14:paraId="51BD8F2F" w14:textId="77777777" w:rsidR="009D2266" w:rsidRDefault="00000000">
      <w:pPr>
        <w:pStyle w:val="Heading1"/>
      </w:pPr>
      <w:r>
        <w:t>9. Decision-Making and Evidence</w:t>
      </w:r>
    </w:p>
    <w:p w14:paraId="702AD42A" w14:textId="77777777" w:rsidR="009D2266" w:rsidRDefault="00000000">
      <w:pPr>
        <w:pStyle w:val="ListBullet"/>
      </w:pPr>
      <w:r>
        <w:t>The Headteacher will establish the facts on the civil standard of proof: the balance of probabilities.</w:t>
      </w:r>
    </w:p>
    <w:p w14:paraId="361A4426" w14:textId="77777777" w:rsidR="009D2266" w:rsidRDefault="00000000">
      <w:pPr>
        <w:pStyle w:val="ListBullet"/>
      </w:pPr>
      <w:r>
        <w:t>The decision must be based on the evidence available at the time and made independently by the Headteacher.</w:t>
      </w:r>
    </w:p>
    <w:p w14:paraId="28B52712" w14:textId="77777777" w:rsidR="009D2266" w:rsidRDefault="00000000">
      <w:pPr>
        <w:pStyle w:val="ListBullet"/>
      </w:pPr>
      <w:r>
        <w:t>Witness accounts, pupil voice, staff accounts, CCTV or other relevant evidence may be considered where available and lawful.</w:t>
      </w:r>
    </w:p>
    <w:p w14:paraId="48A89908" w14:textId="77777777" w:rsidR="009D2266" w:rsidRDefault="00000000">
      <w:pPr>
        <w:pStyle w:val="ListBullet"/>
      </w:pPr>
      <w:r>
        <w:lastRenderedPageBreak/>
        <w:t>The school will preserve relevant records and provide information required for governor review or independent review.</w:t>
      </w:r>
    </w:p>
    <w:p w14:paraId="0703AA4A" w14:textId="77777777" w:rsidR="009D2266" w:rsidRDefault="00000000">
      <w:pPr>
        <w:pStyle w:val="ListBullet"/>
      </w:pPr>
      <w:r>
        <w:t>A disciplinary exclusion may take account of behaviour outside school where this falls within the school’s lawful behaviour framework.</w:t>
      </w:r>
    </w:p>
    <w:p w14:paraId="32A89F51" w14:textId="77777777" w:rsidR="009D2266" w:rsidRDefault="00000000">
      <w:pPr>
        <w:pStyle w:val="Heading1"/>
      </w:pPr>
      <w:r>
        <w:t>10. Informing Parents, KCC and Other Professionals</w:t>
      </w:r>
    </w:p>
    <w:p w14:paraId="09F4B661" w14:textId="77777777" w:rsidR="009D2266" w:rsidRDefault="00000000">
      <w:r>
        <w:t>Following any suspension or permanent exclusion, the Headteacher will notify the parent without delay and provide the information required by statutory guidance, including the reason, period of suspension where relevant, rights to make representations and the arrangements for education.</w:t>
      </w:r>
    </w:p>
    <w:p w14:paraId="0C055373" w14:textId="77777777" w:rsidR="009D2266" w:rsidRDefault="00000000">
      <w:pPr>
        <w:pStyle w:val="ListBullet"/>
      </w:pPr>
      <w:r>
        <w:t>KCC must be notified without delay of every suspension and permanent exclusion, regardless of length. Rodmersham will use the KPAS Digital Front Door statutory notification route.</w:t>
      </w:r>
    </w:p>
    <w:p w14:paraId="435F1CB2" w14:textId="77777777" w:rsidR="009D2266" w:rsidRDefault="00000000">
      <w:pPr>
        <w:pStyle w:val="ListBullet"/>
      </w:pPr>
      <w:r>
        <w:t>The governing body must be informed in accordance with the statutory requirements.</w:t>
      </w:r>
    </w:p>
    <w:p w14:paraId="32DCC22A" w14:textId="77777777" w:rsidR="009D2266" w:rsidRDefault="00000000">
      <w:pPr>
        <w:pStyle w:val="ListBullet"/>
      </w:pPr>
      <w:r>
        <w:t>Where applicable, the pupil’s social worker and/or Virtual School Head must also be notified without delay.</w:t>
      </w:r>
    </w:p>
    <w:p w14:paraId="5A119581" w14:textId="77777777" w:rsidR="009D2266" w:rsidRDefault="00000000">
      <w:pPr>
        <w:pStyle w:val="ListBullet"/>
      </w:pPr>
      <w:r>
        <w:t>Where a pupil lives in a different local authority, the home local authority will be notified as required.</w:t>
      </w:r>
    </w:p>
    <w:p w14:paraId="6FA1644E" w14:textId="77777777" w:rsidR="009D2266" w:rsidRDefault="00000000">
      <w:pPr>
        <w:pStyle w:val="Heading1"/>
      </w:pPr>
      <w:r>
        <w:t>11. Education During Suspension or Permanent Exclusion</w:t>
      </w:r>
    </w:p>
    <w:p w14:paraId="1D91FA80" w14:textId="77777777" w:rsidR="009D2266" w:rsidRDefault="00000000">
      <w:pPr>
        <w:pStyle w:val="ListBullet"/>
      </w:pPr>
      <w:r>
        <w:t>For the first five school days of a suspension, the school will take reasonable steps to set and mark work and ensure it is accessible to the pupil.</w:t>
      </w:r>
    </w:p>
    <w:p w14:paraId="0443C537" w14:textId="77777777" w:rsidR="009D2266" w:rsidRDefault="00000000">
      <w:pPr>
        <w:pStyle w:val="ListBullet"/>
      </w:pPr>
      <w:r>
        <w:t>Where a compulsory-school-age pupil is suspended for more than five consecutive school days, the governing body must arrange suitable full-time education to begin no later than the sixth school day. Consecutive suspensions count cumulatively for this purpose.</w:t>
      </w:r>
    </w:p>
    <w:p w14:paraId="36F171C0" w14:textId="77777777" w:rsidR="009D2266" w:rsidRDefault="00000000">
      <w:pPr>
        <w:pStyle w:val="ListBullet"/>
      </w:pPr>
      <w:r>
        <w:t>For a permanent exclusion, the school will take reasonable steps to set and mark work for the first five school days where alternative provision has not already begun.</w:t>
      </w:r>
    </w:p>
    <w:p w14:paraId="67A59103" w14:textId="77777777" w:rsidR="009D2266" w:rsidRDefault="00000000">
      <w:pPr>
        <w:pStyle w:val="ListBullet"/>
      </w:pPr>
      <w:r>
        <w:t>For permanent exclusion, the local authority is responsible for arranging suitable full-time education from the sixth school day after the first day of the exclusion.</w:t>
      </w:r>
    </w:p>
    <w:p w14:paraId="55B91E1E" w14:textId="77777777" w:rsidR="009D2266" w:rsidRDefault="00000000">
      <w:pPr>
        <w:pStyle w:val="ListBullet"/>
      </w:pPr>
      <w:r>
        <w:t>The school’s SEND and Equality Act duties continue during the exclusion period.</w:t>
      </w:r>
    </w:p>
    <w:p w14:paraId="39C552AB" w14:textId="77777777" w:rsidR="009D2266" w:rsidRDefault="00000000">
      <w:pPr>
        <w:pStyle w:val="Heading1"/>
      </w:pPr>
      <w:r>
        <w:t>12. Reintegration After Suspension</w:t>
      </w:r>
    </w:p>
    <w:p w14:paraId="620147EE" w14:textId="77777777" w:rsidR="009D2266" w:rsidRDefault="00000000">
      <w:r>
        <w:t>Rodmersham will plan for successful reintegration after a suspension, cancelled exclusion, off-site direction or period of safeguarding separation. The aim is a fresh start, renewed belonging, improved behaviour and sustained engagement with learning.</w:t>
      </w:r>
    </w:p>
    <w:p w14:paraId="66315F2F" w14:textId="77777777" w:rsidR="009D2266" w:rsidRDefault="00000000">
      <w:pPr>
        <w:pStyle w:val="ListBullet"/>
      </w:pPr>
      <w:r>
        <w:t>A reintegration meeting will normally take place before or at the beginning of the pupil’s return.</w:t>
      </w:r>
    </w:p>
    <w:p w14:paraId="0F1D733B" w14:textId="77777777" w:rsidR="009D2266" w:rsidRDefault="00000000">
      <w:pPr>
        <w:pStyle w:val="ListBullet"/>
      </w:pPr>
      <w:r>
        <w:t>Parents will be invited, but a pupil will not be prevented from returning because a parent is unable or unwilling to attend.</w:t>
      </w:r>
    </w:p>
    <w:p w14:paraId="77DA5A26" w14:textId="77777777" w:rsidR="009D2266" w:rsidRDefault="00000000">
      <w:pPr>
        <w:pStyle w:val="ListBullet"/>
      </w:pPr>
      <w:r>
        <w:t>The pupil will be reminded that they are valued and that previous behaviour is not a barrier to future success.</w:t>
      </w:r>
    </w:p>
    <w:p w14:paraId="0EC15B18" w14:textId="77777777" w:rsidR="009D2266" w:rsidRDefault="00000000">
      <w:pPr>
        <w:pStyle w:val="ListBullet"/>
      </w:pPr>
      <w:r>
        <w:t>The strategy may include clear expectations, relational repair, reasonable adjustments, pastoral support, targeted intervention, SEND review and monitoring.</w:t>
      </w:r>
    </w:p>
    <w:p w14:paraId="2AD061CA" w14:textId="77777777" w:rsidR="009D2266" w:rsidRDefault="00000000">
      <w:pPr>
        <w:pStyle w:val="ListBullet"/>
      </w:pPr>
      <w:r>
        <w:t>The reintegration plan will be reviewed and adapted where necessary.</w:t>
      </w:r>
    </w:p>
    <w:p w14:paraId="17445375" w14:textId="77777777" w:rsidR="009D2266" w:rsidRDefault="00000000">
      <w:pPr>
        <w:pStyle w:val="Heading1"/>
      </w:pPr>
      <w:r>
        <w:t>13. Cancelling an Exclusion</w:t>
      </w:r>
    </w:p>
    <w:p w14:paraId="33427783" w14:textId="77777777" w:rsidR="009D2266" w:rsidRDefault="00000000">
      <w:r>
        <w:t>The Headteacher may cancel a suspension or permanent exclusion before the governing body has met to consider reinstatement. Where this happens:</w:t>
      </w:r>
    </w:p>
    <w:p w14:paraId="17EFA56C" w14:textId="77777777" w:rsidR="009D2266" w:rsidRDefault="00000000">
      <w:pPr>
        <w:pStyle w:val="ListBullet"/>
      </w:pPr>
      <w:r>
        <w:t>parents, the governing body, KCC and, where applicable, the social worker and Virtual School Head must be notified without delay;</w:t>
      </w:r>
    </w:p>
    <w:p w14:paraId="5FA9E8FD" w14:textId="77777777" w:rsidR="009D2266" w:rsidRDefault="00000000">
      <w:pPr>
        <w:pStyle w:val="ListBullet"/>
      </w:pPr>
      <w:r>
        <w:t>the notification must explain the reason for the cancellation;</w:t>
      </w:r>
    </w:p>
    <w:p w14:paraId="145C1A10" w14:textId="77777777" w:rsidR="009D2266" w:rsidRDefault="00000000">
      <w:pPr>
        <w:pStyle w:val="ListBullet"/>
      </w:pPr>
      <w:r>
        <w:lastRenderedPageBreak/>
        <w:t>parents should be offered an opportunity to meet the Headteacher to discuss the circumstances without delay;</w:t>
      </w:r>
    </w:p>
    <w:p w14:paraId="2C609DB9" w14:textId="77777777" w:rsidR="009D2266" w:rsidRDefault="00000000">
      <w:pPr>
        <w:pStyle w:val="ListBullet"/>
      </w:pPr>
      <w:r>
        <w:t>the pupil must be allowed to return to school;</w:t>
      </w:r>
    </w:p>
    <w:p w14:paraId="118F87BE" w14:textId="77777777" w:rsidR="009D2266" w:rsidRDefault="00000000">
      <w:pPr>
        <w:pStyle w:val="ListBullet"/>
      </w:pPr>
      <w:r>
        <w:t>a reintegration strategy should be considered;</w:t>
      </w:r>
    </w:p>
    <w:p w14:paraId="4A574D14" w14:textId="77777777" w:rsidR="009D2266" w:rsidRDefault="00000000">
      <w:pPr>
        <w:pStyle w:val="ListBullet"/>
      </w:pPr>
      <w:r>
        <w:t>the governing body’s duty to consider reinstatement in relation to that exclusion ceases.</w:t>
      </w:r>
    </w:p>
    <w:p w14:paraId="1234D5EE" w14:textId="77777777" w:rsidR="009D2266" w:rsidRDefault="00000000">
      <w:pPr>
        <w:pStyle w:val="Heading1"/>
      </w:pPr>
      <w:r>
        <w:t>14. Governing Body Review</w:t>
      </w:r>
    </w:p>
    <w:p w14:paraId="0FFFC0E3" w14:textId="77777777" w:rsidR="009D2266" w:rsidRDefault="00000000">
      <w:r>
        <w:t xml:space="preserve">The governing body will comply with all statutory thresholds and timescales. A designated committee may carry out these functions </w:t>
      </w:r>
      <w:proofErr w:type="gramStart"/>
      <w:r>
        <w:t>where</w:t>
      </w:r>
      <w:proofErr w:type="gramEnd"/>
      <w:r>
        <w:t xml:space="preserve"> lawful.</w:t>
      </w:r>
    </w:p>
    <w:p w14:paraId="61978B7F" w14:textId="77777777" w:rsidR="009D2266" w:rsidRDefault="00000000">
      <w:pPr>
        <w:pStyle w:val="ListBullet"/>
      </w:pPr>
      <w:r>
        <w:t>Permanent exclusion: governors must meet and consider reinstatement within 15 school days of receiving notice.</w:t>
      </w:r>
    </w:p>
    <w:p w14:paraId="0DCF6879" w14:textId="77777777" w:rsidR="009D2266" w:rsidRDefault="00000000">
      <w:pPr>
        <w:pStyle w:val="ListBullet"/>
      </w:pPr>
      <w:r>
        <w:t>Suspension taking the total above 15 school days in a term: governors must meet within 15 school days.</w:t>
      </w:r>
    </w:p>
    <w:p w14:paraId="68E79B8F" w14:textId="77777777" w:rsidR="009D2266" w:rsidRDefault="00000000">
      <w:pPr>
        <w:pStyle w:val="ListBullet"/>
      </w:pPr>
      <w:r>
        <w:t>Where an exclusion would cause a pupil to miss a public examination or national curriculum test, governors must, so far as reasonably practicable, consider the matter before the test.</w:t>
      </w:r>
    </w:p>
    <w:p w14:paraId="1847A03B" w14:textId="77777777" w:rsidR="009D2266" w:rsidRDefault="00000000">
      <w:pPr>
        <w:pStyle w:val="ListBullet"/>
      </w:pPr>
      <w:r>
        <w:t xml:space="preserve">For suspensions </w:t>
      </w:r>
      <w:proofErr w:type="spellStart"/>
      <w:r>
        <w:t>totalling</w:t>
      </w:r>
      <w:proofErr w:type="spellEnd"/>
      <w:r>
        <w:t xml:space="preserve"> more than five but not more than 15 school days in a term, governors must meet within 50 school days if parents make representations.</w:t>
      </w:r>
    </w:p>
    <w:p w14:paraId="0EDAC4C3" w14:textId="77777777" w:rsidR="009D2266" w:rsidRDefault="00000000">
      <w:pPr>
        <w:pStyle w:val="ListBullet"/>
      </w:pPr>
      <w:r>
        <w:t xml:space="preserve">For suspensions </w:t>
      </w:r>
      <w:proofErr w:type="spellStart"/>
      <w:r>
        <w:t>totalling</w:t>
      </w:r>
      <w:proofErr w:type="spellEnd"/>
      <w:r>
        <w:t xml:space="preserve"> five days or fewer in a term, governors must consider any parental representations but cannot direct reinstatement and are not required to arrange a meeting.</w:t>
      </w:r>
    </w:p>
    <w:p w14:paraId="79BB31B2" w14:textId="77777777" w:rsidR="009D2266" w:rsidRDefault="00000000">
      <w:r>
        <w:t>Where a meeting is required, papers should be circulated to all parties at least five school days in advance where possible. Parents and pupils have rights to attend and make representations in accordance with the statutory guidance.</w:t>
      </w:r>
    </w:p>
    <w:p w14:paraId="1D6E7719" w14:textId="77777777" w:rsidR="009D2266" w:rsidRDefault="00000000">
      <w:pPr>
        <w:pStyle w:val="Heading1"/>
      </w:pPr>
      <w:r>
        <w:t>15. Independent Review Panels</w:t>
      </w:r>
    </w:p>
    <w:p w14:paraId="31DBB01B" w14:textId="77777777" w:rsidR="009D2266" w:rsidRDefault="00000000">
      <w:r>
        <w:t xml:space="preserve">Where governors uphold a permanent exclusion, parents may request an Independent Review Panel (IRP). The statutory notice will explain the deadline and how to apply, including the right to request that an SEN expert attend the review, regardless of whether the school </w:t>
      </w:r>
      <w:proofErr w:type="spellStart"/>
      <w:r>
        <w:t>recognises</w:t>
      </w:r>
      <w:proofErr w:type="spellEnd"/>
      <w:r>
        <w:t xml:space="preserve"> that the pupil has SEN. The school and governing body will cooperate fully with the arranging authority and any subsequent reconsideration required by an IRP.</w:t>
      </w:r>
    </w:p>
    <w:p w14:paraId="53FFD439" w14:textId="77777777" w:rsidR="009D2266" w:rsidRDefault="00000000">
      <w:pPr>
        <w:pStyle w:val="Heading1"/>
      </w:pPr>
      <w:r>
        <w:t>16. Managed Moves, Off-Site Direction and Safeguarding Separation</w:t>
      </w:r>
    </w:p>
    <w:p w14:paraId="187D7570" w14:textId="77777777" w:rsidR="009D2266" w:rsidRDefault="00000000">
      <w:pPr>
        <w:pStyle w:val="Heading2"/>
      </w:pPr>
      <w:r>
        <w:t>16.1 Managed moves</w:t>
      </w:r>
    </w:p>
    <w:p w14:paraId="200EFE4A" w14:textId="77777777" w:rsidR="009D2266" w:rsidRDefault="00000000">
      <w:r>
        <w:t>A managed move is not an exclusion and must be voluntary, planned and in the pupil’s best interests. It must not be used to pressure a family to remove a pupil or as an alternative to following the statutory exclusion process.</w:t>
      </w:r>
    </w:p>
    <w:p w14:paraId="7A3E23FD" w14:textId="77777777" w:rsidR="009D2266" w:rsidRDefault="00000000">
      <w:pPr>
        <w:pStyle w:val="Heading2"/>
      </w:pPr>
      <w:r>
        <w:t>16.2 Off-site direction</w:t>
      </w:r>
    </w:p>
    <w:p w14:paraId="3CF78936" w14:textId="77777777" w:rsidR="009D2266" w:rsidRDefault="00000000">
      <w:r>
        <w:t>Off-site direction may be used as a temporary intervention to improve future behaviour where appropriate. It must not be used as a punishment for past misconduct. Objectives, expected duration, support, review arrangements and reintegration must be clear, and the governing body must review the placement at appropriate intervals. The pupil must continue to receive a broad and balanced education.</w:t>
      </w:r>
    </w:p>
    <w:p w14:paraId="7F57B075" w14:textId="77777777" w:rsidR="009D2266" w:rsidRDefault="00000000">
      <w:pPr>
        <w:pStyle w:val="Heading2"/>
      </w:pPr>
      <w:r>
        <w:t>16.3 Keeping pupils apart for safeguarding purposes</w:t>
      </w:r>
    </w:p>
    <w:p w14:paraId="62198285" w14:textId="77777777" w:rsidR="009D2266" w:rsidRDefault="00000000">
      <w:r>
        <w:t>The July 2026 guidance clarifies that schools may need to keep pupils apart for safeguarding reasons in appropriate cases. Such arrangements are not disciplinary exclusions unless the pupil is sent home for disciplinary reasons. Any safeguarding separation must be necessary, proportionate, risk assessed, time limited and regularly reviewed, with education maintained and KCSIE followed.</w:t>
      </w:r>
    </w:p>
    <w:p w14:paraId="07B1187D" w14:textId="77777777" w:rsidR="009D2266" w:rsidRDefault="00000000">
      <w:pPr>
        <w:pStyle w:val="Heading1"/>
      </w:pPr>
      <w:r>
        <w:lastRenderedPageBreak/>
        <w:t>17. Unlawful Exclusion and Off-Rolling</w:t>
      </w:r>
    </w:p>
    <w:p w14:paraId="300523AA" w14:textId="77777777" w:rsidR="009D2266" w:rsidRDefault="00000000">
      <w:r>
        <w:t>Rodmersham will not use informal or unofficial exclusions. A pupil must not be sent home or told not to attend for disciplinary reasons unless a formal suspension or permanent exclusion is recorded and the statutory process followed.</w:t>
      </w:r>
    </w:p>
    <w:p w14:paraId="503609B2" w14:textId="77777777" w:rsidR="009D2266" w:rsidRDefault="00000000">
      <w:pPr>
        <w:pStyle w:val="ListBullet"/>
      </w:pPr>
      <w:r>
        <w:t>Parents will never be encouraged or pressured to electively home educate or withdraw a pupil to avoid exclusion.</w:t>
      </w:r>
    </w:p>
    <w:p w14:paraId="441EE2CE" w14:textId="77777777" w:rsidR="009D2266" w:rsidRDefault="00000000">
      <w:pPr>
        <w:pStyle w:val="ListBullet"/>
      </w:pPr>
      <w:r>
        <w:t>Remote learning cannot be used to disguise a disciplinary suspension. If a pupil is sent home for disciplinary reasons, it must be recorded as a suspension.</w:t>
      </w:r>
    </w:p>
    <w:p w14:paraId="6FEFDD50" w14:textId="77777777" w:rsidR="009D2266" w:rsidRDefault="00000000">
      <w:pPr>
        <w:pStyle w:val="ListBullet"/>
      </w:pPr>
      <w:r>
        <w:t xml:space="preserve">Part-time timetables, safeguarding arrangements, managed moves and alternative provision will not be used as covert exclusions or </w:t>
      </w:r>
      <w:proofErr w:type="gramStart"/>
      <w:r>
        <w:t>off-rolling</w:t>
      </w:r>
      <w:proofErr w:type="gramEnd"/>
      <w:r>
        <w:t>.</w:t>
      </w:r>
    </w:p>
    <w:p w14:paraId="600A3627" w14:textId="77777777" w:rsidR="009D2266" w:rsidRDefault="00000000">
      <w:pPr>
        <w:pStyle w:val="Heading1"/>
      </w:pPr>
      <w:r>
        <w:t>18. Record Keeping, Monitoring and Equality Analysis</w:t>
      </w:r>
    </w:p>
    <w:p w14:paraId="02CC6C2F" w14:textId="77777777" w:rsidR="009D2266" w:rsidRDefault="00000000">
      <w:pPr>
        <w:pStyle w:val="ListBullet"/>
      </w:pPr>
      <w:r>
        <w:t>All exclusions and cancellations will be recorded accurately and reported through the school census and KCC processes as required.</w:t>
      </w:r>
    </w:p>
    <w:p w14:paraId="775EFDC5" w14:textId="77777777" w:rsidR="009D2266" w:rsidRDefault="00000000">
      <w:pPr>
        <w:pStyle w:val="ListBullet"/>
      </w:pPr>
      <w:r>
        <w:t>From the 2026–27 academic year, relevant exclusion review information must also be returned through the school census in accordance with DfE data requirements.</w:t>
      </w:r>
    </w:p>
    <w:p w14:paraId="123A5F57" w14:textId="77777777" w:rsidR="009D2266" w:rsidRDefault="00000000">
      <w:pPr>
        <w:pStyle w:val="ListBullet"/>
      </w:pPr>
      <w:r>
        <w:t>The Headteacher and governing body will monitor frequency, duration, reasons, repeat suspensions and pupil characteristics.</w:t>
      </w:r>
    </w:p>
    <w:p w14:paraId="64683EE1" w14:textId="77777777" w:rsidR="009D2266" w:rsidRDefault="00000000">
      <w:pPr>
        <w:pStyle w:val="ListBullet"/>
      </w:pPr>
      <w:r>
        <w:t>Governors will examine whether exclusion is disproportionately affecting pupils with SEND, disabilities, disadvantage, social care involvement or protected characteristics and will challenge patterns where necessary.</w:t>
      </w:r>
    </w:p>
    <w:p w14:paraId="0E413960" w14:textId="77777777" w:rsidR="009D2266" w:rsidRDefault="00000000">
      <w:pPr>
        <w:pStyle w:val="ListBullet"/>
      </w:pPr>
      <w:r>
        <w:t>Records will be retained securely in accordance with data protection and records-management requirements.</w:t>
      </w:r>
    </w:p>
    <w:p w14:paraId="7742C01C" w14:textId="77777777" w:rsidR="009D2266" w:rsidRDefault="00000000">
      <w:pPr>
        <w:pStyle w:val="Heading1"/>
      </w:pPr>
      <w:r>
        <w:t>19. Complaints and Further Challenge</w:t>
      </w:r>
    </w:p>
    <w:p w14:paraId="56D0E0C4" w14:textId="77777777" w:rsidR="009D2266" w:rsidRDefault="00000000">
      <w:r>
        <w:t>The statutory exclusion process provides the route for challenging an exclusion decision. The school’s general Complaints Policy cannot overturn a suspension or permanent exclusion where a statutory review route applies. Concerns about procedural matters outside the statutory process will be considered under the appropriate school or local authority arrangements.</w:t>
      </w:r>
    </w:p>
    <w:p w14:paraId="264B9CF1" w14:textId="77777777" w:rsidR="009D2266" w:rsidRDefault="00000000">
      <w:pPr>
        <w:pStyle w:val="Heading1"/>
      </w:pPr>
      <w:r>
        <w:t>20. Monitoring and Review</w:t>
      </w:r>
    </w:p>
    <w:p w14:paraId="3DD085F2" w14:textId="77777777" w:rsidR="009D2266" w:rsidRDefault="00000000">
      <w:r>
        <w:t>This policy will be reviewed annually and sooner if legislation, statutory guidance or KCC procedures change. Governors will receive appropriate information about suspensions, permanent exclusions, managed moves and off-site direction to support oversight of behaviour, inclusion, safeguarding and equality.</w:t>
      </w:r>
    </w:p>
    <w:p w14:paraId="03AF57D4" w14:textId="77777777" w:rsidR="009D2266" w:rsidRDefault="00000000">
      <w:r>
        <w:br w:type="page"/>
      </w:r>
    </w:p>
    <w:p w14:paraId="78C91B5B" w14:textId="77777777" w:rsidR="009D2266" w:rsidRDefault="00000000">
      <w:pPr>
        <w:pStyle w:val="Heading1"/>
      </w:pPr>
      <w:r>
        <w:lastRenderedPageBreak/>
        <w:t>Appendix 1 – Headteacher Decision Checklist</w:t>
      </w:r>
    </w:p>
    <w:p w14:paraId="562B6CDD" w14:textId="77777777" w:rsidR="009D2266" w:rsidRDefault="00000000">
      <w:pPr>
        <w:pStyle w:val="ListBullet"/>
      </w:pPr>
      <w:r>
        <w:t>Is the decision being made by the Headteacher/acting Headteacher?</w:t>
      </w:r>
    </w:p>
    <w:p w14:paraId="5AFC4F66" w14:textId="77777777" w:rsidR="009D2266" w:rsidRDefault="00000000">
      <w:pPr>
        <w:pStyle w:val="ListBullet"/>
      </w:pPr>
      <w:r>
        <w:t>Is the proposed exclusion on disciplinary grounds?</w:t>
      </w:r>
    </w:p>
    <w:p w14:paraId="1C7ED23A" w14:textId="77777777" w:rsidR="009D2266" w:rsidRDefault="00000000">
      <w:pPr>
        <w:pStyle w:val="ListBullet"/>
      </w:pPr>
      <w:r>
        <w:t>What are the established facts, applying the balance of probabilities?</w:t>
      </w:r>
    </w:p>
    <w:p w14:paraId="4853AA33" w14:textId="77777777" w:rsidR="009D2266" w:rsidRDefault="00000000">
      <w:pPr>
        <w:pStyle w:val="ListBullet"/>
      </w:pPr>
      <w:r>
        <w:t>Has the pupil had a fair opportunity to give their account and have their views been considered?</w:t>
      </w:r>
    </w:p>
    <w:p w14:paraId="4CB54A08" w14:textId="77777777" w:rsidR="009D2266" w:rsidRDefault="00000000">
      <w:pPr>
        <w:pStyle w:val="ListBullet"/>
      </w:pPr>
      <w:r>
        <w:t>Have contributing factors and context been considered?</w:t>
      </w:r>
    </w:p>
    <w:p w14:paraId="61E5F723" w14:textId="77777777" w:rsidR="009D2266" w:rsidRDefault="00000000">
      <w:pPr>
        <w:pStyle w:val="ListBullet"/>
      </w:pPr>
      <w:r>
        <w:t>Have SEND, disability, reasonable adjustments and Equality Act duties been considered?</w:t>
      </w:r>
    </w:p>
    <w:p w14:paraId="4E46D893" w14:textId="77777777" w:rsidR="009D2266" w:rsidRDefault="00000000">
      <w:pPr>
        <w:pStyle w:val="ListBullet"/>
      </w:pPr>
      <w:r>
        <w:t>Are there safeguarding concerns, social care involvement or looked-after status to consider?</w:t>
      </w:r>
    </w:p>
    <w:p w14:paraId="0EEF5799" w14:textId="77777777" w:rsidR="009D2266" w:rsidRDefault="00000000">
      <w:pPr>
        <w:pStyle w:val="ListBullet"/>
      </w:pPr>
      <w:r>
        <w:t>What support/interventions have already been tried and what further support is realistically available?</w:t>
      </w:r>
    </w:p>
    <w:p w14:paraId="0F00340B" w14:textId="77777777" w:rsidR="009D2266" w:rsidRDefault="00000000">
      <w:pPr>
        <w:pStyle w:val="ListBullet"/>
      </w:pPr>
      <w:r>
        <w:t>Is the proposed response reasonable, fair and proportionate?</w:t>
      </w:r>
    </w:p>
    <w:p w14:paraId="15D94AF6" w14:textId="77777777" w:rsidR="009D2266" w:rsidRDefault="00000000">
      <w:pPr>
        <w:pStyle w:val="ListBullet"/>
      </w:pPr>
      <w:r>
        <w:t>For permanent exclusion, are BOTH limbs of the statutory test met?</w:t>
      </w:r>
    </w:p>
    <w:p w14:paraId="4C1D855A" w14:textId="77777777" w:rsidR="009D2266" w:rsidRDefault="00000000">
      <w:pPr>
        <w:pStyle w:val="ListBullet"/>
      </w:pPr>
      <w:r>
        <w:t>Have all required notifications, work and sixth-day education arrangements been planned?</w:t>
      </w:r>
    </w:p>
    <w:p w14:paraId="23919A33" w14:textId="77777777" w:rsidR="009D2266" w:rsidRDefault="00000000">
      <w:pPr>
        <w:pStyle w:val="Heading1"/>
      </w:pPr>
      <w:r>
        <w:t>Appendix 2 – Notification and Statutory Timescales</w:t>
      </w:r>
    </w:p>
    <w:tbl>
      <w:tblPr>
        <w:tblStyle w:val="TableGrid"/>
        <w:tblW w:w="0" w:type="auto"/>
        <w:jc w:val="center"/>
        <w:tblLook w:val="04A0" w:firstRow="1" w:lastRow="0" w:firstColumn="1" w:lastColumn="0" w:noHBand="0" w:noVBand="1"/>
      </w:tblPr>
      <w:tblGrid>
        <w:gridCol w:w="3404"/>
        <w:gridCol w:w="3406"/>
        <w:gridCol w:w="3404"/>
      </w:tblGrid>
      <w:tr w:rsidR="009D2266" w14:paraId="367074DD" w14:textId="77777777">
        <w:trPr>
          <w:jc w:val="center"/>
        </w:trPr>
        <w:tc>
          <w:tcPr>
            <w:tcW w:w="3408" w:type="dxa"/>
            <w:shd w:val="clear" w:color="auto" w:fill="2F5597"/>
            <w:tcMar>
              <w:top w:w="80" w:type="dxa"/>
              <w:left w:w="90" w:type="dxa"/>
              <w:bottom w:w="80" w:type="dxa"/>
              <w:right w:w="90" w:type="dxa"/>
            </w:tcMar>
            <w:vAlign w:val="center"/>
          </w:tcPr>
          <w:p w14:paraId="23D55B77" w14:textId="77777777" w:rsidR="009D2266" w:rsidRDefault="00000000">
            <w:r>
              <w:rPr>
                <w:b/>
                <w:color w:val="FFFFFF"/>
                <w:sz w:val="19"/>
              </w:rPr>
              <w:t>Action</w:t>
            </w:r>
          </w:p>
        </w:tc>
        <w:tc>
          <w:tcPr>
            <w:tcW w:w="3408" w:type="dxa"/>
            <w:shd w:val="clear" w:color="auto" w:fill="2F5597"/>
            <w:tcMar>
              <w:top w:w="80" w:type="dxa"/>
              <w:left w:w="90" w:type="dxa"/>
              <w:bottom w:w="80" w:type="dxa"/>
              <w:right w:w="90" w:type="dxa"/>
            </w:tcMar>
            <w:vAlign w:val="center"/>
          </w:tcPr>
          <w:p w14:paraId="4B229BE7" w14:textId="77777777" w:rsidR="009D2266" w:rsidRDefault="00000000">
            <w:r>
              <w:rPr>
                <w:b/>
                <w:color w:val="FFFFFF"/>
                <w:sz w:val="19"/>
              </w:rPr>
              <w:t>Who / trigger</w:t>
            </w:r>
          </w:p>
        </w:tc>
        <w:tc>
          <w:tcPr>
            <w:tcW w:w="3408" w:type="dxa"/>
            <w:shd w:val="clear" w:color="auto" w:fill="2F5597"/>
            <w:tcMar>
              <w:top w:w="80" w:type="dxa"/>
              <w:left w:w="90" w:type="dxa"/>
              <w:bottom w:w="80" w:type="dxa"/>
              <w:right w:w="90" w:type="dxa"/>
            </w:tcMar>
            <w:vAlign w:val="center"/>
          </w:tcPr>
          <w:p w14:paraId="09C3C530" w14:textId="77777777" w:rsidR="009D2266" w:rsidRDefault="00000000">
            <w:r>
              <w:rPr>
                <w:b/>
                <w:color w:val="FFFFFF"/>
                <w:sz w:val="19"/>
              </w:rPr>
              <w:t>Timescale</w:t>
            </w:r>
          </w:p>
        </w:tc>
      </w:tr>
      <w:tr w:rsidR="009D2266" w14:paraId="1709F193" w14:textId="77777777">
        <w:trPr>
          <w:jc w:val="center"/>
        </w:trPr>
        <w:tc>
          <w:tcPr>
            <w:tcW w:w="3408" w:type="dxa"/>
            <w:tcMar>
              <w:top w:w="80" w:type="dxa"/>
              <w:left w:w="90" w:type="dxa"/>
              <w:bottom w:w="80" w:type="dxa"/>
              <w:right w:w="90" w:type="dxa"/>
            </w:tcMar>
            <w:vAlign w:val="center"/>
          </w:tcPr>
          <w:p w14:paraId="1340257E" w14:textId="77777777" w:rsidR="009D2266" w:rsidRDefault="00000000">
            <w:r>
              <w:rPr>
                <w:sz w:val="18"/>
              </w:rPr>
              <w:t>Notify parent</w:t>
            </w:r>
          </w:p>
        </w:tc>
        <w:tc>
          <w:tcPr>
            <w:tcW w:w="3408" w:type="dxa"/>
            <w:tcMar>
              <w:top w:w="80" w:type="dxa"/>
              <w:left w:w="90" w:type="dxa"/>
              <w:bottom w:w="80" w:type="dxa"/>
              <w:right w:w="90" w:type="dxa"/>
            </w:tcMar>
            <w:vAlign w:val="center"/>
          </w:tcPr>
          <w:p w14:paraId="1EEB1922" w14:textId="77777777" w:rsidR="009D2266" w:rsidRDefault="00000000">
            <w:r>
              <w:rPr>
                <w:sz w:val="18"/>
              </w:rPr>
              <w:t>Every suspension/permanent exclusion</w:t>
            </w:r>
          </w:p>
        </w:tc>
        <w:tc>
          <w:tcPr>
            <w:tcW w:w="3408" w:type="dxa"/>
            <w:tcMar>
              <w:top w:w="80" w:type="dxa"/>
              <w:left w:w="90" w:type="dxa"/>
              <w:bottom w:w="80" w:type="dxa"/>
              <w:right w:w="90" w:type="dxa"/>
            </w:tcMar>
            <w:vAlign w:val="center"/>
          </w:tcPr>
          <w:p w14:paraId="3C2FF655" w14:textId="77777777" w:rsidR="009D2266" w:rsidRDefault="00000000">
            <w:r>
              <w:rPr>
                <w:sz w:val="18"/>
              </w:rPr>
              <w:t>Without delay</w:t>
            </w:r>
          </w:p>
        </w:tc>
      </w:tr>
      <w:tr w:rsidR="009D2266" w14:paraId="0D8AAB4B" w14:textId="77777777">
        <w:trPr>
          <w:jc w:val="center"/>
        </w:trPr>
        <w:tc>
          <w:tcPr>
            <w:tcW w:w="3408" w:type="dxa"/>
            <w:tcMar>
              <w:top w:w="80" w:type="dxa"/>
              <w:left w:w="90" w:type="dxa"/>
              <w:bottom w:w="80" w:type="dxa"/>
              <w:right w:w="90" w:type="dxa"/>
            </w:tcMar>
            <w:vAlign w:val="center"/>
          </w:tcPr>
          <w:p w14:paraId="73854DF2" w14:textId="77777777" w:rsidR="009D2266" w:rsidRDefault="00000000">
            <w:r>
              <w:rPr>
                <w:sz w:val="18"/>
              </w:rPr>
              <w:t>Notify KCC</w:t>
            </w:r>
          </w:p>
        </w:tc>
        <w:tc>
          <w:tcPr>
            <w:tcW w:w="3408" w:type="dxa"/>
            <w:tcMar>
              <w:top w:w="80" w:type="dxa"/>
              <w:left w:w="90" w:type="dxa"/>
              <w:bottom w:w="80" w:type="dxa"/>
              <w:right w:w="90" w:type="dxa"/>
            </w:tcMar>
            <w:vAlign w:val="center"/>
          </w:tcPr>
          <w:p w14:paraId="5C0C29EF" w14:textId="77777777" w:rsidR="009D2266" w:rsidRDefault="00000000">
            <w:r>
              <w:rPr>
                <w:sz w:val="18"/>
              </w:rPr>
              <w:t>Every suspension/permanent exclusion, regardless of length</w:t>
            </w:r>
          </w:p>
        </w:tc>
        <w:tc>
          <w:tcPr>
            <w:tcW w:w="3408" w:type="dxa"/>
            <w:tcMar>
              <w:top w:w="80" w:type="dxa"/>
              <w:left w:w="90" w:type="dxa"/>
              <w:bottom w:w="80" w:type="dxa"/>
              <w:right w:w="90" w:type="dxa"/>
            </w:tcMar>
            <w:vAlign w:val="center"/>
          </w:tcPr>
          <w:p w14:paraId="59B19AC0" w14:textId="77777777" w:rsidR="009D2266" w:rsidRDefault="00000000">
            <w:r>
              <w:rPr>
                <w:sz w:val="18"/>
              </w:rPr>
              <w:t>Without delay via KPAS Digital Front Door</w:t>
            </w:r>
          </w:p>
        </w:tc>
      </w:tr>
      <w:tr w:rsidR="009D2266" w14:paraId="76E97B8A" w14:textId="77777777">
        <w:trPr>
          <w:jc w:val="center"/>
        </w:trPr>
        <w:tc>
          <w:tcPr>
            <w:tcW w:w="3408" w:type="dxa"/>
            <w:tcMar>
              <w:top w:w="80" w:type="dxa"/>
              <w:left w:w="90" w:type="dxa"/>
              <w:bottom w:w="80" w:type="dxa"/>
              <w:right w:w="90" w:type="dxa"/>
            </w:tcMar>
            <w:vAlign w:val="center"/>
          </w:tcPr>
          <w:p w14:paraId="1BDA132C" w14:textId="77777777" w:rsidR="009D2266" w:rsidRDefault="00000000">
            <w:r>
              <w:rPr>
                <w:sz w:val="18"/>
              </w:rPr>
              <w:t>Notify social worker / VSH</w:t>
            </w:r>
          </w:p>
        </w:tc>
        <w:tc>
          <w:tcPr>
            <w:tcW w:w="3408" w:type="dxa"/>
            <w:tcMar>
              <w:top w:w="80" w:type="dxa"/>
              <w:left w:w="90" w:type="dxa"/>
              <w:bottom w:w="80" w:type="dxa"/>
              <w:right w:w="90" w:type="dxa"/>
            </w:tcMar>
            <w:vAlign w:val="center"/>
          </w:tcPr>
          <w:p w14:paraId="181E37EF" w14:textId="77777777" w:rsidR="009D2266" w:rsidRDefault="00000000">
            <w:r>
              <w:rPr>
                <w:sz w:val="18"/>
              </w:rPr>
              <w:t>Where applicable</w:t>
            </w:r>
          </w:p>
        </w:tc>
        <w:tc>
          <w:tcPr>
            <w:tcW w:w="3408" w:type="dxa"/>
            <w:tcMar>
              <w:top w:w="80" w:type="dxa"/>
              <w:left w:w="90" w:type="dxa"/>
              <w:bottom w:w="80" w:type="dxa"/>
              <w:right w:w="90" w:type="dxa"/>
            </w:tcMar>
            <w:vAlign w:val="center"/>
          </w:tcPr>
          <w:p w14:paraId="5A548119" w14:textId="77777777" w:rsidR="009D2266" w:rsidRDefault="00000000">
            <w:r>
              <w:rPr>
                <w:sz w:val="18"/>
              </w:rPr>
              <w:t>Without delay</w:t>
            </w:r>
          </w:p>
        </w:tc>
      </w:tr>
      <w:tr w:rsidR="009D2266" w14:paraId="5647EAE1" w14:textId="77777777">
        <w:trPr>
          <w:jc w:val="center"/>
        </w:trPr>
        <w:tc>
          <w:tcPr>
            <w:tcW w:w="3408" w:type="dxa"/>
            <w:tcMar>
              <w:top w:w="80" w:type="dxa"/>
              <w:left w:w="90" w:type="dxa"/>
              <w:bottom w:w="80" w:type="dxa"/>
              <w:right w:w="90" w:type="dxa"/>
            </w:tcMar>
            <w:vAlign w:val="center"/>
          </w:tcPr>
          <w:p w14:paraId="763546B4" w14:textId="77777777" w:rsidR="009D2266" w:rsidRDefault="00000000">
            <w:r>
              <w:rPr>
                <w:sz w:val="18"/>
              </w:rPr>
              <w:t>Set and mark work</w:t>
            </w:r>
          </w:p>
        </w:tc>
        <w:tc>
          <w:tcPr>
            <w:tcW w:w="3408" w:type="dxa"/>
            <w:tcMar>
              <w:top w:w="80" w:type="dxa"/>
              <w:left w:w="90" w:type="dxa"/>
              <w:bottom w:w="80" w:type="dxa"/>
              <w:right w:w="90" w:type="dxa"/>
            </w:tcMar>
            <w:vAlign w:val="center"/>
          </w:tcPr>
          <w:p w14:paraId="74E6650B" w14:textId="77777777" w:rsidR="009D2266" w:rsidRDefault="00000000">
            <w:r>
              <w:rPr>
                <w:sz w:val="18"/>
              </w:rPr>
              <w:t>First five school days</w:t>
            </w:r>
          </w:p>
        </w:tc>
        <w:tc>
          <w:tcPr>
            <w:tcW w:w="3408" w:type="dxa"/>
            <w:tcMar>
              <w:top w:w="80" w:type="dxa"/>
              <w:left w:w="90" w:type="dxa"/>
              <w:bottom w:w="80" w:type="dxa"/>
              <w:right w:w="90" w:type="dxa"/>
            </w:tcMar>
            <w:vAlign w:val="center"/>
          </w:tcPr>
          <w:p w14:paraId="45BF485D" w14:textId="77777777" w:rsidR="009D2266" w:rsidRDefault="00000000">
            <w:r>
              <w:rPr>
                <w:sz w:val="18"/>
              </w:rPr>
              <w:t>From day 1</w:t>
            </w:r>
          </w:p>
        </w:tc>
      </w:tr>
      <w:tr w:rsidR="009D2266" w14:paraId="32BC3B1D" w14:textId="77777777">
        <w:trPr>
          <w:jc w:val="center"/>
        </w:trPr>
        <w:tc>
          <w:tcPr>
            <w:tcW w:w="3408" w:type="dxa"/>
            <w:tcMar>
              <w:top w:w="80" w:type="dxa"/>
              <w:left w:w="90" w:type="dxa"/>
              <w:bottom w:w="80" w:type="dxa"/>
              <w:right w:w="90" w:type="dxa"/>
            </w:tcMar>
            <w:vAlign w:val="center"/>
          </w:tcPr>
          <w:p w14:paraId="200AA470" w14:textId="77777777" w:rsidR="009D2266" w:rsidRDefault="00000000">
            <w:r>
              <w:rPr>
                <w:sz w:val="18"/>
              </w:rPr>
              <w:t>School-arranged AP</w:t>
            </w:r>
          </w:p>
        </w:tc>
        <w:tc>
          <w:tcPr>
            <w:tcW w:w="3408" w:type="dxa"/>
            <w:tcMar>
              <w:top w:w="80" w:type="dxa"/>
              <w:left w:w="90" w:type="dxa"/>
              <w:bottom w:w="80" w:type="dxa"/>
              <w:right w:w="90" w:type="dxa"/>
            </w:tcMar>
            <w:vAlign w:val="center"/>
          </w:tcPr>
          <w:p w14:paraId="53532957" w14:textId="77777777" w:rsidR="009D2266" w:rsidRDefault="00000000">
            <w:r>
              <w:rPr>
                <w:sz w:val="18"/>
              </w:rPr>
              <w:t>Suspension over five consecutive school days</w:t>
            </w:r>
          </w:p>
        </w:tc>
        <w:tc>
          <w:tcPr>
            <w:tcW w:w="3408" w:type="dxa"/>
            <w:tcMar>
              <w:top w:w="80" w:type="dxa"/>
              <w:left w:w="90" w:type="dxa"/>
              <w:bottom w:w="80" w:type="dxa"/>
              <w:right w:w="90" w:type="dxa"/>
            </w:tcMar>
            <w:vAlign w:val="center"/>
          </w:tcPr>
          <w:p w14:paraId="3865C17A" w14:textId="77777777" w:rsidR="009D2266" w:rsidRDefault="00000000">
            <w:r>
              <w:rPr>
                <w:sz w:val="18"/>
              </w:rPr>
              <w:t>No later than day 6</w:t>
            </w:r>
          </w:p>
        </w:tc>
      </w:tr>
      <w:tr w:rsidR="009D2266" w14:paraId="3522D01E" w14:textId="77777777">
        <w:trPr>
          <w:jc w:val="center"/>
        </w:trPr>
        <w:tc>
          <w:tcPr>
            <w:tcW w:w="3408" w:type="dxa"/>
            <w:tcMar>
              <w:top w:w="80" w:type="dxa"/>
              <w:left w:w="90" w:type="dxa"/>
              <w:bottom w:w="80" w:type="dxa"/>
              <w:right w:w="90" w:type="dxa"/>
            </w:tcMar>
            <w:vAlign w:val="center"/>
          </w:tcPr>
          <w:p w14:paraId="7A34A08C" w14:textId="77777777" w:rsidR="009D2266" w:rsidRDefault="00000000">
            <w:r>
              <w:rPr>
                <w:sz w:val="18"/>
              </w:rPr>
              <w:t>LA-arranged AP</w:t>
            </w:r>
          </w:p>
        </w:tc>
        <w:tc>
          <w:tcPr>
            <w:tcW w:w="3408" w:type="dxa"/>
            <w:tcMar>
              <w:top w:w="80" w:type="dxa"/>
              <w:left w:w="90" w:type="dxa"/>
              <w:bottom w:w="80" w:type="dxa"/>
              <w:right w:w="90" w:type="dxa"/>
            </w:tcMar>
            <w:vAlign w:val="center"/>
          </w:tcPr>
          <w:p w14:paraId="500012F8" w14:textId="77777777" w:rsidR="009D2266" w:rsidRDefault="00000000">
            <w:r>
              <w:rPr>
                <w:sz w:val="18"/>
              </w:rPr>
              <w:t>Permanent exclusion</w:t>
            </w:r>
          </w:p>
        </w:tc>
        <w:tc>
          <w:tcPr>
            <w:tcW w:w="3408" w:type="dxa"/>
            <w:tcMar>
              <w:top w:w="80" w:type="dxa"/>
              <w:left w:w="90" w:type="dxa"/>
              <w:bottom w:w="80" w:type="dxa"/>
              <w:right w:w="90" w:type="dxa"/>
            </w:tcMar>
            <w:vAlign w:val="center"/>
          </w:tcPr>
          <w:p w14:paraId="2DE49487" w14:textId="77777777" w:rsidR="009D2266" w:rsidRDefault="00000000">
            <w:r>
              <w:rPr>
                <w:sz w:val="18"/>
              </w:rPr>
              <w:t>From day 6</w:t>
            </w:r>
          </w:p>
        </w:tc>
      </w:tr>
      <w:tr w:rsidR="009D2266" w14:paraId="3CC7DF09" w14:textId="77777777">
        <w:trPr>
          <w:jc w:val="center"/>
        </w:trPr>
        <w:tc>
          <w:tcPr>
            <w:tcW w:w="3408" w:type="dxa"/>
            <w:tcMar>
              <w:top w:w="80" w:type="dxa"/>
              <w:left w:w="90" w:type="dxa"/>
              <w:bottom w:w="80" w:type="dxa"/>
              <w:right w:w="90" w:type="dxa"/>
            </w:tcMar>
            <w:vAlign w:val="center"/>
          </w:tcPr>
          <w:p w14:paraId="1396D6E8" w14:textId="77777777" w:rsidR="009D2266" w:rsidRDefault="00000000">
            <w:r>
              <w:rPr>
                <w:sz w:val="18"/>
              </w:rPr>
              <w:t>Governor meeting</w:t>
            </w:r>
          </w:p>
        </w:tc>
        <w:tc>
          <w:tcPr>
            <w:tcW w:w="3408" w:type="dxa"/>
            <w:tcMar>
              <w:top w:w="80" w:type="dxa"/>
              <w:left w:w="90" w:type="dxa"/>
              <w:bottom w:w="80" w:type="dxa"/>
              <w:right w:w="90" w:type="dxa"/>
            </w:tcMar>
            <w:vAlign w:val="center"/>
          </w:tcPr>
          <w:p w14:paraId="1CBF4B1D" w14:textId="77777777" w:rsidR="009D2266" w:rsidRDefault="00000000">
            <w:r>
              <w:rPr>
                <w:sz w:val="18"/>
              </w:rPr>
              <w:t>Permanent exclusion or total &gt;15 days in a term</w:t>
            </w:r>
          </w:p>
        </w:tc>
        <w:tc>
          <w:tcPr>
            <w:tcW w:w="3408" w:type="dxa"/>
            <w:tcMar>
              <w:top w:w="80" w:type="dxa"/>
              <w:left w:w="90" w:type="dxa"/>
              <w:bottom w:w="80" w:type="dxa"/>
              <w:right w:w="90" w:type="dxa"/>
            </w:tcMar>
            <w:vAlign w:val="center"/>
          </w:tcPr>
          <w:p w14:paraId="71B1604A" w14:textId="77777777" w:rsidR="009D2266" w:rsidRDefault="00000000">
            <w:r>
              <w:rPr>
                <w:sz w:val="18"/>
              </w:rPr>
              <w:t>Within 15 school days</w:t>
            </w:r>
          </w:p>
        </w:tc>
      </w:tr>
      <w:tr w:rsidR="009D2266" w14:paraId="6210D436" w14:textId="77777777">
        <w:trPr>
          <w:jc w:val="center"/>
        </w:trPr>
        <w:tc>
          <w:tcPr>
            <w:tcW w:w="3408" w:type="dxa"/>
            <w:tcMar>
              <w:top w:w="80" w:type="dxa"/>
              <w:left w:w="90" w:type="dxa"/>
              <w:bottom w:w="80" w:type="dxa"/>
              <w:right w:w="90" w:type="dxa"/>
            </w:tcMar>
            <w:vAlign w:val="center"/>
          </w:tcPr>
          <w:p w14:paraId="5AC4222D" w14:textId="77777777" w:rsidR="009D2266" w:rsidRDefault="00000000">
            <w:r>
              <w:rPr>
                <w:sz w:val="18"/>
              </w:rPr>
              <w:t>Governor meeting if parents represent</w:t>
            </w:r>
          </w:p>
        </w:tc>
        <w:tc>
          <w:tcPr>
            <w:tcW w:w="3408" w:type="dxa"/>
            <w:tcMar>
              <w:top w:w="80" w:type="dxa"/>
              <w:left w:w="90" w:type="dxa"/>
              <w:bottom w:w="80" w:type="dxa"/>
              <w:right w:w="90" w:type="dxa"/>
            </w:tcMar>
            <w:vAlign w:val="center"/>
          </w:tcPr>
          <w:p w14:paraId="3160043F" w14:textId="77777777" w:rsidR="009D2266" w:rsidRDefault="00000000">
            <w:r>
              <w:rPr>
                <w:sz w:val="18"/>
              </w:rPr>
              <w:t>Total &gt;5 and ≤15 days in a term</w:t>
            </w:r>
          </w:p>
        </w:tc>
        <w:tc>
          <w:tcPr>
            <w:tcW w:w="3408" w:type="dxa"/>
            <w:tcMar>
              <w:top w:w="80" w:type="dxa"/>
              <w:left w:w="90" w:type="dxa"/>
              <w:bottom w:w="80" w:type="dxa"/>
              <w:right w:w="90" w:type="dxa"/>
            </w:tcMar>
            <w:vAlign w:val="center"/>
          </w:tcPr>
          <w:p w14:paraId="4B8FADF1" w14:textId="77777777" w:rsidR="009D2266" w:rsidRDefault="00000000">
            <w:r>
              <w:rPr>
                <w:sz w:val="18"/>
              </w:rPr>
              <w:t>Within 50 school days</w:t>
            </w:r>
          </w:p>
        </w:tc>
      </w:tr>
      <w:tr w:rsidR="009D2266" w14:paraId="64719428" w14:textId="77777777">
        <w:trPr>
          <w:jc w:val="center"/>
        </w:trPr>
        <w:tc>
          <w:tcPr>
            <w:tcW w:w="3408" w:type="dxa"/>
            <w:tcMar>
              <w:top w:w="80" w:type="dxa"/>
              <w:left w:w="90" w:type="dxa"/>
              <w:bottom w:w="80" w:type="dxa"/>
              <w:right w:w="90" w:type="dxa"/>
            </w:tcMar>
            <w:vAlign w:val="center"/>
          </w:tcPr>
          <w:p w14:paraId="3AA9F768" w14:textId="77777777" w:rsidR="009D2266" w:rsidRDefault="00000000">
            <w:r>
              <w:rPr>
                <w:sz w:val="18"/>
              </w:rPr>
              <w:t>National curriculum test/public exam</w:t>
            </w:r>
          </w:p>
        </w:tc>
        <w:tc>
          <w:tcPr>
            <w:tcW w:w="3408" w:type="dxa"/>
            <w:tcMar>
              <w:top w:w="80" w:type="dxa"/>
              <w:left w:w="90" w:type="dxa"/>
              <w:bottom w:w="80" w:type="dxa"/>
              <w:right w:w="90" w:type="dxa"/>
            </w:tcMar>
            <w:vAlign w:val="center"/>
          </w:tcPr>
          <w:p w14:paraId="258517D1" w14:textId="77777777" w:rsidR="009D2266" w:rsidRDefault="00000000">
            <w:r>
              <w:rPr>
                <w:sz w:val="18"/>
              </w:rPr>
              <w:t>Exclusion causes pupil to miss test/exam</w:t>
            </w:r>
          </w:p>
        </w:tc>
        <w:tc>
          <w:tcPr>
            <w:tcW w:w="3408" w:type="dxa"/>
            <w:tcMar>
              <w:top w:w="80" w:type="dxa"/>
              <w:left w:w="90" w:type="dxa"/>
              <w:bottom w:w="80" w:type="dxa"/>
              <w:right w:w="90" w:type="dxa"/>
            </w:tcMar>
            <w:vAlign w:val="center"/>
          </w:tcPr>
          <w:p w14:paraId="7DEF67E4" w14:textId="77777777" w:rsidR="009D2266" w:rsidRDefault="00000000">
            <w:r>
              <w:rPr>
                <w:sz w:val="18"/>
              </w:rPr>
              <w:t>Consider before the test where reasonably practicable</w:t>
            </w:r>
          </w:p>
        </w:tc>
      </w:tr>
    </w:tbl>
    <w:p w14:paraId="744DA5CF" w14:textId="77777777" w:rsidR="009D2266" w:rsidRDefault="00000000">
      <w:pPr>
        <w:pStyle w:val="Heading1"/>
      </w:pPr>
      <w:r>
        <w:t>Appendix 3 – Reintegration Checklist</w:t>
      </w:r>
    </w:p>
    <w:p w14:paraId="61DEE9E3" w14:textId="77777777" w:rsidR="009D2266" w:rsidRDefault="00000000">
      <w:pPr>
        <w:pStyle w:val="ListBullet"/>
      </w:pPr>
      <w:r>
        <w:t>Arrange a reintegration meeting before or at return.</w:t>
      </w:r>
    </w:p>
    <w:p w14:paraId="3FBF94B0" w14:textId="77777777" w:rsidR="009D2266" w:rsidRDefault="00000000">
      <w:pPr>
        <w:pStyle w:val="ListBullet"/>
      </w:pPr>
      <w:r>
        <w:t>Welcome the pupil back explicitly and communicate a fresh start.</w:t>
      </w:r>
    </w:p>
    <w:p w14:paraId="33B7FB01" w14:textId="77777777" w:rsidR="009D2266" w:rsidRDefault="00000000">
      <w:pPr>
        <w:pStyle w:val="ListBullet"/>
      </w:pPr>
      <w:r>
        <w:t>Hear the pupil’s views about what will help them succeed.</w:t>
      </w:r>
    </w:p>
    <w:p w14:paraId="342531C0" w14:textId="77777777" w:rsidR="009D2266" w:rsidRDefault="00000000">
      <w:pPr>
        <w:pStyle w:val="ListBullet"/>
      </w:pPr>
      <w:r>
        <w:t>Review the trigger for the suspension and any unresolved peer, safeguarding or environmental issues.</w:t>
      </w:r>
    </w:p>
    <w:p w14:paraId="11F26B2B" w14:textId="77777777" w:rsidR="009D2266" w:rsidRDefault="00000000">
      <w:pPr>
        <w:pStyle w:val="ListBullet"/>
      </w:pPr>
      <w:r>
        <w:t>Agree a small number of clear, achievable expectations.</w:t>
      </w:r>
    </w:p>
    <w:p w14:paraId="1C0610FD" w14:textId="77777777" w:rsidR="009D2266" w:rsidRDefault="00000000">
      <w:pPr>
        <w:pStyle w:val="ListBullet"/>
      </w:pPr>
      <w:r>
        <w:t>Identify named adults and support available.</w:t>
      </w:r>
    </w:p>
    <w:p w14:paraId="2FC66E83" w14:textId="77777777" w:rsidR="009D2266" w:rsidRDefault="00000000">
      <w:pPr>
        <w:pStyle w:val="ListBullet"/>
      </w:pPr>
      <w:r>
        <w:t>Review reasonable adjustments, SEND provision and pastoral strategies.</w:t>
      </w:r>
    </w:p>
    <w:p w14:paraId="6A8A5EB2" w14:textId="77777777" w:rsidR="009D2266" w:rsidRDefault="00000000">
      <w:pPr>
        <w:pStyle w:val="ListBullet"/>
      </w:pPr>
      <w:r>
        <w:t>Plan relational repair or restorative work where appropriate and safe.</w:t>
      </w:r>
    </w:p>
    <w:p w14:paraId="595FBAF7" w14:textId="77777777" w:rsidR="009D2266" w:rsidRDefault="00000000">
      <w:pPr>
        <w:pStyle w:val="ListBullet"/>
      </w:pPr>
      <w:r>
        <w:lastRenderedPageBreak/>
        <w:t>Agree how parents will be kept informed.</w:t>
      </w:r>
    </w:p>
    <w:p w14:paraId="48946993" w14:textId="77777777" w:rsidR="009D2266" w:rsidRDefault="00000000">
      <w:pPr>
        <w:pStyle w:val="ListBullet"/>
      </w:pPr>
      <w:r>
        <w:t>Set a review point and adapt the plan if it is not working.</w:t>
      </w:r>
    </w:p>
    <w:p w14:paraId="00A31010" w14:textId="77777777" w:rsidR="009D2266" w:rsidRDefault="00000000">
      <w:pPr>
        <w:pStyle w:val="Heading1"/>
      </w:pPr>
      <w:r>
        <w:t>Appendix 4 – Governor Review Thresholds</w:t>
      </w:r>
    </w:p>
    <w:tbl>
      <w:tblPr>
        <w:tblW w:w="0" w:type="auto"/>
        <w:jc w:val="center"/>
        <w:tblLook w:val="04A0" w:firstRow="1" w:lastRow="0" w:firstColumn="1" w:lastColumn="0" w:noHBand="0" w:noVBand="1"/>
      </w:tblPr>
      <w:tblGrid>
        <w:gridCol w:w="10224"/>
      </w:tblGrid>
      <w:tr w:rsidR="009D2266" w14:paraId="7DBA693A" w14:textId="77777777">
        <w:trPr>
          <w:jc w:val="center"/>
        </w:trPr>
        <w:tc>
          <w:tcPr>
            <w:tcW w:w="10224" w:type="dxa"/>
            <w:shd w:val="clear" w:color="auto" w:fill="E2F0D9"/>
            <w:tcMar>
              <w:top w:w="120" w:type="dxa"/>
              <w:left w:w="140" w:type="dxa"/>
              <w:bottom w:w="120" w:type="dxa"/>
              <w:right w:w="140" w:type="dxa"/>
            </w:tcMar>
          </w:tcPr>
          <w:p w14:paraId="0AABD942" w14:textId="77777777" w:rsidR="009D2266" w:rsidRDefault="00000000">
            <w:r>
              <w:rPr>
                <w:b/>
                <w:color w:val="2F5597"/>
              </w:rPr>
              <w:t xml:space="preserve">Permanent </w:t>
            </w:r>
            <w:proofErr w:type="gramStart"/>
            <w:r>
              <w:rPr>
                <w:b/>
                <w:color w:val="2F5597"/>
              </w:rPr>
              <w:t xml:space="preserve">exclusion  </w:t>
            </w:r>
            <w:r>
              <w:t>Meeting</w:t>
            </w:r>
            <w:proofErr w:type="gramEnd"/>
            <w:r>
              <w:t xml:space="preserve"> required within 15 school days. Governors decide whether the pupil should be reinstated.</w:t>
            </w:r>
          </w:p>
        </w:tc>
      </w:tr>
    </w:tbl>
    <w:p w14:paraId="7363E0DF" w14:textId="77777777" w:rsidR="009D2266" w:rsidRDefault="009D2266">
      <w:pPr>
        <w:spacing w:after="0"/>
      </w:pPr>
    </w:p>
    <w:tbl>
      <w:tblPr>
        <w:tblW w:w="0" w:type="auto"/>
        <w:jc w:val="center"/>
        <w:tblLook w:val="04A0" w:firstRow="1" w:lastRow="0" w:firstColumn="1" w:lastColumn="0" w:noHBand="0" w:noVBand="1"/>
      </w:tblPr>
      <w:tblGrid>
        <w:gridCol w:w="10224"/>
      </w:tblGrid>
      <w:tr w:rsidR="009D2266" w14:paraId="548D8F81" w14:textId="77777777">
        <w:trPr>
          <w:jc w:val="center"/>
        </w:trPr>
        <w:tc>
          <w:tcPr>
            <w:tcW w:w="10224" w:type="dxa"/>
            <w:shd w:val="clear" w:color="auto" w:fill="EAF2F8"/>
            <w:tcMar>
              <w:top w:w="120" w:type="dxa"/>
              <w:left w:w="140" w:type="dxa"/>
              <w:bottom w:w="120" w:type="dxa"/>
              <w:right w:w="140" w:type="dxa"/>
            </w:tcMar>
          </w:tcPr>
          <w:p w14:paraId="59B6CAC3" w14:textId="77777777" w:rsidR="009D2266" w:rsidRDefault="00000000">
            <w:r>
              <w:rPr>
                <w:b/>
                <w:color w:val="2F5597"/>
              </w:rPr>
              <w:t xml:space="preserve">More than 15 days in a </w:t>
            </w:r>
            <w:proofErr w:type="gramStart"/>
            <w:r>
              <w:rPr>
                <w:b/>
                <w:color w:val="2F5597"/>
              </w:rPr>
              <w:t xml:space="preserve">term  </w:t>
            </w:r>
            <w:r>
              <w:t>Meeting</w:t>
            </w:r>
            <w:proofErr w:type="gramEnd"/>
            <w:r>
              <w:t xml:space="preserve"> required within 15 school days. Governors decide whether the pupil should be reinstated.</w:t>
            </w:r>
          </w:p>
        </w:tc>
      </w:tr>
    </w:tbl>
    <w:p w14:paraId="55C71A95" w14:textId="77777777" w:rsidR="009D2266" w:rsidRDefault="009D2266">
      <w:pPr>
        <w:spacing w:after="0"/>
      </w:pPr>
    </w:p>
    <w:tbl>
      <w:tblPr>
        <w:tblW w:w="0" w:type="auto"/>
        <w:jc w:val="center"/>
        <w:tblLook w:val="04A0" w:firstRow="1" w:lastRow="0" w:firstColumn="1" w:lastColumn="0" w:noHBand="0" w:noVBand="1"/>
      </w:tblPr>
      <w:tblGrid>
        <w:gridCol w:w="10224"/>
      </w:tblGrid>
      <w:tr w:rsidR="009D2266" w14:paraId="703A9B96" w14:textId="77777777">
        <w:trPr>
          <w:jc w:val="center"/>
        </w:trPr>
        <w:tc>
          <w:tcPr>
            <w:tcW w:w="10224" w:type="dxa"/>
            <w:shd w:val="clear" w:color="auto" w:fill="E2F0D9"/>
            <w:tcMar>
              <w:top w:w="120" w:type="dxa"/>
              <w:left w:w="140" w:type="dxa"/>
              <w:bottom w:w="120" w:type="dxa"/>
              <w:right w:w="140" w:type="dxa"/>
            </w:tcMar>
          </w:tcPr>
          <w:p w14:paraId="5253B459" w14:textId="77777777" w:rsidR="009D2266" w:rsidRDefault="00000000">
            <w:r>
              <w:rPr>
                <w:b/>
                <w:color w:val="2F5597"/>
              </w:rPr>
              <w:t xml:space="preserve">More than 5 but not more than 15 days in a </w:t>
            </w:r>
            <w:proofErr w:type="gramStart"/>
            <w:r>
              <w:rPr>
                <w:b/>
                <w:color w:val="2F5597"/>
              </w:rPr>
              <w:t xml:space="preserve">term  </w:t>
            </w:r>
            <w:r>
              <w:t>If</w:t>
            </w:r>
            <w:proofErr w:type="gramEnd"/>
            <w:r>
              <w:t xml:space="preserve"> parents make representations, meeting required within 50 school days. If they do not, governors are not required to meet.</w:t>
            </w:r>
          </w:p>
        </w:tc>
      </w:tr>
    </w:tbl>
    <w:p w14:paraId="136FC0DB" w14:textId="77777777" w:rsidR="009D2266" w:rsidRDefault="009D2266">
      <w:pPr>
        <w:spacing w:after="0"/>
      </w:pPr>
    </w:p>
    <w:tbl>
      <w:tblPr>
        <w:tblW w:w="0" w:type="auto"/>
        <w:jc w:val="center"/>
        <w:tblLook w:val="04A0" w:firstRow="1" w:lastRow="0" w:firstColumn="1" w:lastColumn="0" w:noHBand="0" w:noVBand="1"/>
      </w:tblPr>
      <w:tblGrid>
        <w:gridCol w:w="10224"/>
      </w:tblGrid>
      <w:tr w:rsidR="009D2266" w14:paraId="41DE6467" w14:textId="77777777">
        <w:trPr>
          <w:jc w:val="center"/>
        </w:trPr>
        <w:tc>
          <w:tcPr>
            <w:tcW w:w="10224" w:type="dxa"/>
            <w:shd w:val="clear" w:color="auto" w:fill="EAF2F8"/>
            <w:tcMar>
              <w:top w:w="120" w:type="dxa"/>
              <w:left w:w="140" w:type="dxa"/>
              <w:bottom w:w="120" w:type="dxa"/>
              <w:right w:w="140" w:type="dxa"/>
            </w:tcMar>
          </w:tcPr>
          <w:p w14:paraId="414652AC" w14:textId="77777777" w:rsidR="009D2266" w:rsidRDefault="00000000">
            <w:r>
              <w:rPr>
                <w:b/>
                <w:color w:val="2F5597"/>
              </w:rPr>
              <w:t xml:space="preserve">5 days or fewer in a </w:t>
            </w:r>
            <w:proofErr w:type="gramStart"/>
            <w:r>
              <w:rPr>
                <w:b/>
                <w:color w:val="2F5597"/>
              </w:rPr>
              <w:t xml:space="preserve">term  </w:t>
            </w:r>
            <w:r>
              <w:t>Governors</w:t>
            </w:r>
            <w:proofErr w:type="gramEnd"/>
            <w:r>
              <w:t xml:space="preserve"> must consider written representations but cannot direct reinstatement and are not required to meet.</w:t>
            </w:r>
          </w:p>
        </w:tc>
      </w:tr>
    </w:tbl>
    <w:p w14:paraId="0BBEAE0B" w14:textId="77777777" w:rsidR="009D2266" w:rsidRDefault="009D2266">
      <w:pPr>
        <w:spacing w:after="0"/>
      </w:pPr>
    </w:p>
    <w:tbl>
      <w:tblPr>
        <w:tblW w:w="0" w:type="auto"/>
        <w:jc w:val="center"/>
        <w:tblLook w:val="04A0" w:firstRow="1" w:lastRow="0" w:firstColumn="1" w:lastColumn="0" w:noHBand="0" w:noVBand="1"/>
      </w:tblPr>
      <w:tblGrid>
        <w:gridCol w:w="10224"/>
      </w:tblGrid>
      <w:tr w:rsidR="009D2266" w14:paraId="64726733" w14:textId="77777777">
        <w:trPr>
          <w:jc w:val="center"/>
        </w:trPr>
        <w:tc>
          <w:tcPr>
            <w:tcW w:w="10224" w:type="dxa"/>
            <w:shd w:val="clear" w:color="auto" w:fill="E2F0D9"/>
            <w:tcMar>
              <w:top w:w="120" w:type="dxa"/>
              <w:left w:w="140" w:type="dxa"/>
              <w:bottom w:w="120" w:type="dxa"/>
              <w:right w:w="140" w:type="dxa"/>
            </w:tcMar>
          </w:tcPr>
          <w:p w14:paraId="2D27A1AE" w14:textId="77777777" w:rsidR="009D2266" w:rsidRDefault="00000000">
            <w:r>
              <w:rPr>
                <w:b/>
                <w:color w:val="2F5597"/>
              </w:rPr>
              <w:t xml:space="preserve">Public exam or national curriculum </w:t>
            </w:r>
            <w:proofErr w:type="gramStart"/>
            <w:r>
              <w:rPr>
                <w:b/>
                <w:color w:val="2F5597"/>
              </w:rPr>
              <w:t xml:space="preserve">test  </w:t>
            </w:r>
            <w:r>
              <w:t>Governors</w:t>
            </w:r>
            <w:proofErr w:type="gramEnd"/>
            <w:r>
              <w:t xml:space="preserve"> must, so far as reasonably practicable, consider the exclusion before the test or examination.</w:t>
            </w:r>
          </w:p>
        </w:tc>
      </w:tr>
    </w:tbl>
    <w:p w14:paraId="13EE0B50" w14:textId="77777777" w:rsidR="009D2266" w:rsidRDefault="009D2266">
      <w:pPr>
        <w:spacing w:after="0"/>
      </w:pPr>
    </w:p>
    <w:p w14:paraId="2E34B23D" w14:textId="77777777" w:rsidR="009D2266" w:rsidRDefault="00000000">
      <w:pPr>
        <w:pStyle w:val="Heading1"/>
      </w:pPr>
      <w:r>
        <w:t>Appendix 5 – Key References</w:t>
      </w:r>
    </w:p>
    <w:tbl>
      <w:tblPr>
        <w:tblStyle w:val="TableGrid"/>
        <w:tblW w:w="0" w:type="auto"/>
        <w:jc w:val="center"/>
        <w:tblLook w:val="04A0" w:firstRow="1" w:lastRow="0" w:firstColumn="1" w:lastColumn="0" w:noHBand="0" w:noVBand="1"/>
      </w:tblPr>
      <w:tblGrid>
        <w:gridCol w:w="5107"/>
        <w:gridCol w:w="5107"/>
      </w:tblGrid>
      <w:tr w:rsidR="009D2266" w14:paraId="03D1C099" w14:textId="77777777">
        <w:trPr>
          <w:jc w:val="center"/>
        </w:trPr>
        <w:tc>
          <w:tcPr>
            <w:tcW w:w="5112" w:type="dxa"/>
            <w:shd w:val="clear" w:color="auto" w:fill="2F5597"/>
            <w:tcMar>
              <w:top w:w="80" w:type="dxa"/>
              <w:left w:w="90" w:type="dxa"/>
              <w:bottom w:w="80" w:type="dxa"/>
              <w:right w:w="90" w:type="dxa"/>
            </w:tcMar>
            <w:vAlign w:val="center"/>
          </w:tcPr>
          <w:p w14:paraId="36A68E26" w14:textId="77777777" w:rsidR="009D2266" w:rsidRDefault="00000000">
            <w:r>
              <w:rPr>
                <w:b/>
                <w:color w:val="FFFFFF"/>
                <w:sz w:val="19"/>
              </w:rPr>
              <w:t>Source</w:t>
            </w:r>
          </w:p>
        </w:tc>
        <w:tc>
          <w:tcPr>
            <w:tcW w:w="5112" w:type="dxa"/>
            <w:shd w:val="clear" w:color="auto" w:fill="2F5597"/>
            <w:tcMar>
              <w:top w:w="80" w:type="dxa"/>
              <w:left w:w="90" w:type="dxa"/>
              <w:bottom w:w="80" w:type="dxa"/>
              <w:right w:w="90" w:type="dxa"/>
            </w:tcMar>
            <w:vAlign w:val="center"/>
          </w:tcPr>
          <w:p w14:paraId="2EA8264A" w14:textId="77777777" w:rsidR="009D2266" w:rsidRDefault="00000000">
            <w:r>
              <w:rPr>
                <w:b/>
                <w:color w:val="FFFFFF"/>
                <w:sz w:val="19"/>
              </w:rPr>
              <w:t>Reference</w:t>
            </w:r>
          </w:p>
        </w:tc>
      </w:tr>
      <w:tr w:rsidR="009D2266" w14:paraId="77355248" w14:textId="77777777">
        <w:trPr>
          <w:jc w:val="center"/>
        </w:trPr>
        <w:tc>
          <w:tcPr>
            <w:tcW w:w="5112" w:type="dxa"/>
            <w:tcMar>
              <w:top w:w="80" w:type="dxa"/>
              <w:left w:w="90" w:type="dxa"/>
              <w:bottom w:w="80" w:type="dxa"/>
              <w:right w:w="90" w:type="dxa"/>
            </w:tcMar>
            <w:vAlign w:val="center"/>
          </w:tcPr>
          <w:p w14:paraId="20D66DA6" w14:textId="77777777" w:rsidR="009D2266" w:rsidRDefault="00000000">
            <w:r>
              <w:rPr>
                <w:b/>
                <w:color w:val="70AD47"/>
                <w:sz w:val="18"/>
              </w:rPr>
              <w:t>DfE</w:t>
            </w:r>
          </w:p>
        </w:tc>
        <w:tc>
          <w:tcPr>
            <w:tcW w:w="5112" w:type="dxa"/>
            <w:tcMar>
              <w:top w:w="80" w:type="dxa"/>
              <w:left w:w="90" w:type="dxa"/>
              <w:bottom w:w="80" w:type="dxa"/>
              <w:right w:w="90" w:type="dxa"/>
            </w:tcMar>
            <w:vAlign w:val="center"/>
          </w:tcPr>
          <w:p w14:paraId="5D393865" w14:textId="77777777" w:rsidR="009D2266" w:rsidRDefault="00000000">
            <w:r>
              <w:rPr>
                <w:sz w:val="18"/>
              </w:rPr>
              <w:t>Suspension and Permanent Exclusion from maintained schools, academies and pupil referral units in England, including pupil movement – July 2026 (effective 26 July 2026).</w:t>
            </w:r>
          </w:p>
        </w:tc>
      </w:tr>
      <w:tr w:rsidR="009D2266" w14:paraId="7D68BC2C" w14:textId="77777777">
        <w:trPr>
          <w:jc w:val="center"/>
        </w:trPr>
        <w:tc>
          <w:tcPr>
            <w:tcW w:w="5112" w:type="dxa"/>
            <w:tcMar>
              <w:top w:w="80" w:type="dxa"/>
              <w:left w:w="90" w:type="dxa"/>
              <w:bottom w:w="80" w:type="dxa"/>
              <w:right w:w="90" w:type="dxa"/>
            </w:tcMar>
            <w:vAlign w:val="center"/>
          </w:tcPr>
          <w:p w14:paraId="53A27AF5" w14:textId="77777777" w:rsidR="009D2266" w:rsidRDefault="00000000">
            <w:r>
              <w:rPr>
                <w:b/>
                <w:color w:val="70AD47"/>
                <w:sz w:val="18"/>
              </w:rPr>
              <w:t>DfE</w:t>
            </w:r>
          </w:p>
        </w:tc>
        <w:tc>
          <w:tcPr>
            <w:tcW w:w="5112" w:type="dxa"/>
            <w:tcMar>
              <w:top w:w="80" w:type="dxa"/>
              <w:left w:w="90" w:type="dxa"/>
              <w:bottom w:w="80" w:type="dxa"/>
              <w:right w:w="90" w:type="dxa"/>
            </w:tcMar>
            <w:vAlign w:val="center"/>
          </w:tcPr>
          <w:p w14:paraId="1B53EAF0" w14:textId="77777777" w:rsidR="009D2266" w:rsidRDefault="00000000">
            <w:r>
              <w:rPr>
                <w:sz w:val="18"/>
              </w:rPr>
              <w:t>Behaviour in Schools.</w:t>
            </w:r>
          </w:p>
        </w:tc>
      </w:tr>
      <w:tr w:rsidR="009D2266" w14:paraId="02F324C5" w14:textId="77777777">
        <w:trPr>
          <w:jc w:val="center"/>
        </w:trPr>
        <w:tc>
          <w:tcPr>
            <w:tcW w:w="5112" w:type="dxa"/>
            <w:tcMar>
              <w:top w:w="80" w:type="dxa"/>
              <w:left w:w="90" w:type="dxa"/>
              <w:bottom w:w="80" w:type="dxa"/>
              <w:right w:w="90" w:type="dxa"/>
            </w:tcMar>
            <w:vAlign w:val="center"/>
          </w:tcPr>
          <w:p w14:paraId="3607CCA9" w14:textId="77777777" w:rsidR="009D2266" w:rsidRDefault="00000000">
            <w:r>
              <w:rPr>
                <w:b/>
                <w:color w:val="70AD47"/>
                <w:sz w:val="18"/>
              </w:rPr>
              <w:t>DfE</w:t>
            </w:r>
          </w:p>
        </w:tc>
        <w:tc>
          <w:tcPr>
            <w:tcW w:w="5112" w:type="dxa"/>
            <w:tcMar>
              <w:top w:w="80" w:type="dxa"/>
              <w:left w:w="90" w:type="dxa"/>
              <w:bottom w:w="80" w:type="dxa"/>
              <w:right w:w="90" w:type="dxa"/>
            </w:tcMar>
            <w:vAlign w:val="center"/>
          </w:tcPr>
          <w:p w14:paraId="64433FCA" w14:textId="77777777" w:rsidR="009D2266" w:rsidRDefault="00000000">
            <w:r>
              <w:rPr>
                <w:sz w:val="18"/>
              </w:rPr>
              <w:t>Keeping Children Safe in Education 2026.</w:t>
            </w:r>
          </w:p>
        </w:tc>
      </w:tr>
      <w:tr w:rsidR="009D2266" w14:paraId="30105331" w14:textId="77777777">
        <w:trPr>
          <w:jc w:val="center"/>
        </w:trPr>
        <w:tc>
          <w:tcPr>
            <w:tcW w:w="5112" w:type="dxa"/>
            <w:tcMar>
              <w:top w:w="80" w:type="dxa"/>
              <w:left w:w="90" w:type="dxa"/>
              <w:bottom w:w="80" w:type="dxa"/>
              <w:right w:w="90" w:type="dxa"/>
            </w:tcMar>
            <w:vAlign w:val="center"/>
          </w:tcPr>
          <w:p w14:paraId="44D63AC2" w14:textId="77777777" w:rsidR="009D2266" w:rsidRDefault="00000000">
            <w:r>
              <w:rPr>
                <w:b/>
                <w:color w:val="70AD47"/>
                <w:sz w:val="18"/>
              </w:rPr>
              <w:t>DfE</w:t>
            </w:r>
          </w:p>
        </w:tc>
        <w:tc>
          <w:tcPr>
            <w:tcW w:w="5112" w:type="dxa"/>
            <w:tcMar>
              <w:top w:w="80" w:type="dxa"/>
              <w:left w:w="90" w:type="dxa"/>
              <w:bottom w:w="80" w:type="dxa"/>
              <w:right w:w="90" w:type="dxa"/>
            </w:tcMar>
            <w:vAlign w:val="center"/>
          </w:tcPr>
          <w:p w14:paraId="69991039" w14:textId="77777777" w:rsidR="009D2266" w:rsidRDefault="00000000">
            <w:r>
              <w:rPr>
                <w:sz w:val="18"/>
              </w:rPr>
              <w:t>Working Together to Improve School Attendance 2026.</w:t>
            </w:r>
          </w:p>
        </w:tc>
      </w:tr>
      <w:tr w:rsidR="009D2266" w14:paraId="13DBC545" w14:textId="77777777">
        <w:trPr>
          <w:jc w:val="center"/>
        </w:trPr>
        <w:tc>
          <w:tcPr>
            <w:tcW w:w="5112" w:type="dxa"/>
            <w:tcMar>
              <w:top w:w="80" w:type="dxa"/>
              <w:left w:w="90" w:type="dxa"/>
              <w:bottom w:w="80" w:type="dxa"/>
              <w:right w:w="90" w:type="dxa"/>
            </w:tcMar>
            <w:vAlign w:val="center"/>
          </w:tcPr>
          <w:p w14:paraId="7D545BA2" w14:textId="77777777" w:rsidR="009D2266" w:rsidRDefault="00000000">
            <w:r>
              <w:rPr>
                <w:b/>
                <w:color w:val="70AD47"/>
                <w:sz w:val="18"/>
              </w:rPr>
              <w:t>DfE</w:t>
            </w:r>
          </w:p>
        </w:tc>
        <w:tc>
          <w:tcPr>
            <w:tcW w:w="5112" w:type="dxa"/>
            <w:tcMar>
              <w:top w:w="80" w:type="dxa"/>
              <w:left w:w="90" w:type="dxa"/>
              <w:bottom w:w="80" w:type="dxa"/>
              <w:right w:w="90" w:type="dxa"/>
            </w:tcMar>
            <w:vAlign w:val="center"/>
          </w:tcPr>
          <w:p w14:paraId="284C5814" w14:textId="77777777" w:rsidR="009D2266" w:rsidRDefault="00000000">
            <w:r>
              <w:rPr>
                <w:sz w:val="18"/>
              </w:rPr>
              <w:t>Alternative Provision statutory guidance.</w:t>
            </w:r>
          </w:p>
        </w:tc>
      </w:tr>
      <w:tr w:rsidR="009D2266" w14:paraId="08FCE92B" w14:textId="77777777">
        <w:trPr>
          <w:jc w:val="center"/>
        </w:trPr>
        <w:tc>
          <w:tcPr>
            <w:tcW w:w="5112" w:type="dxa"/>
            <w:tcMar>
              <w:top w:w="80" w:type="dxa"/>
              <w:left w:w="90" w:type="dxa"/>
              <w:bottom w:w="80" w:type="dxa"/>
              <w:right w:w="90" w:type="dxa"/>
            </w:tcMar>
            <w:vAlign w:val="center"/>
          </w:tcPr>
          <w:p w14:paraId="712B9EE9" w14:textId="77777777" w:rsidR="009D2266" w:rsidRDefault="00000000">
            <w:r>
              <w:rPr>
                <w:b/>
                <w:color w:val="70AD47"/>
                <w:sz w:val="18"/>
              </w:rPr>
              <w:t>DfE</w:t>
            </w:r>
          </w:p>
        </w:tc>
        <w:tc>
          <w:tcPr>
            <w:tcW w:w="5112" w:type="dxa"/>
            <w:tcMar>
              <w:top w:w="80" w:type="dxa"/>
              <w:left w:w="90" w:type="dxa"/>
              <w:bottom w:w="80" w:type="dxa"/>
              <w:right w:w="90" w:type="dxa"/>
            </w:tcMar>
            <w:vAlign w:val="center"/>
          </w:tcPr>
          <w:p w14:paraId="317C4F59" w14:textId="77777777" w:rsidR="009D2266" w:rsidRDefault="00000000">
            <w:r>
              <w:rPr>
                <w:sz w:val="18"/>
              </w:rPr>
              <w:t>SEND Code of Practice: 0 to 25 years.</w:t>
            </w:r>
          </w:p>
        </w:tc>
      </w:tr>
      <w:tr w:rsidR="009D2266" w14:paraId="69B51BAE" w14:textId="77777777">
        <w:trPr>
          <w:jc w:val="center"/>
        </w:trPr>
        <w:tc>
          <w:tcPr>
            <w:tcW w:w="5112" w:type="dxa"/>
            <w:tcMar>
              <w:top w:w="80" w:type="dxa"/>
              <w:left w:w="90" w:type="dxa"/>
              <w:bottom w:w="80" w:type="dxa"/>
              <w:right w:w="90" w:type="dxa"/>
            </w:tcMar>
            <w:vAlign w:val="center"/>
          </w:tcPr>
          <w:p w14:paraId="6989D64F" w14:textId="77777777" w:rsidR="009D2266" w:rsidRDefault="00000000">
            <w:r>
              <w:rPr>
                <w:b/>
                <w:color w:val="70AD47"/>
                <w:sz w:val="18"/>
              </w:rPr>
              <w:t>KCC / KELSI</w:t>
            </w:r>
          </w:p>
        </w:tc>
        <w:tc>
          <w:tcPr>
            <w:tcW w:w="5112" w:type="dxa"/>
            <w:tcMar>
              <w:top w:w="80" w:type="dxa"/>
              <w:left w:w="90" w:type="dxa"/>
              <w:bottom w:w="80" w:type="dxa"/>
              <w:right w:w="90" w:type="dxa"/>
            </w:tcMar>
            <w:vAlign w:val="center"/>
          </w:tcPr>
          <w:p w14:paraId="67EF7DAC" w14:textId="77777777" w:rsidR="009D2266" w:rsidRDefault="00000000">
            <w:r>
              <w:rPr>
                <w:sz w:val="18"/>
              </w:rPr>
              <w:t>Kent PRU and Attendance Service – Guidance on Exclusion / Prevention of Exclusion.</w:t>
            </w:r>
          </w:p>
        </w:tc>
      </w:tr>
      <w:tr w:rsidR="009D2266" w14:paraId="117103E7" w14:textId="77777777">
        <w:trPr>
          <w:jc w:val="center"/>
        </w:trPr>
        <w:tc>
          <w:tcPr>
            <w:tcW w:w="5112" w:type="dxa"/>
            <w:tcMar>
              <w:top w:w="80" w:type="dxa"/>
              <w:left w:w="90" w:type="dxa"/>
              <w:bottom w:w="80" w:type="dxa"/>
              <w:right w:w="90" w:type="dxa"/>
            </w:tcMar>
            <w:vAlign w:val="center"/>
          </w:tcPr>
          <w:p w14:paraId="63F3C723" w14:textId="77777777" w:rsidR="009D2266" w:rsidRDefault="00000000">
            <w:r>
              <w:rPr>
                <w:b/>
                <w:color w:val="70AD47"/>
                <w:sz w:val="18"/>
              </w:rPr>
              <w:t>KCC / KPAS</w:t>
            </w:r>
          </w:p>
        </w:tc>
        <w:tc>
          <w:tcPr>
            <w:tcW w:w="5112" w:type="dxa"/>
            <w:tcMar>
              <w:top w:w="80" w:type="dxa"/>
              <w:left w:w="90" w:type="dxa"/>
              <w:bottom w:w="80" w:type="dxa"/>
              <w:right w:w="90" w:type="dxa"/>
            </w:tcMar>
            <w:vAlign w:val="center"/>
          </w:tcPr>
          <w:p w14:paraId="1A2B7D42" w14:textId="77777777" w:rsidR="009D2266" w:rsidRDefault="00000000">
            <w:r>
              <w:rPr>
                <w:sz w:val="18"/>
              </w:rPr>
              <w:t>Digital Front Door – Notify of suspension or permanent exclusion / Request exclusion intervention advice.</w:t>
            </w:r>
          </w:p>
        </w:tc>
      </w:tr>
    </w:tbl>
    <w:p w14:paraId="37AF6DDD" w14:textId="77777777" w:rsidR="00F65BFE" w:rsidRDefault="00F65BFE"/>
    <w:sectPr w:rsidR="00F65BFE" w:rsidSect="00034616">
      <w:headerReference w:type="default" r:id="rId9"/>
      <w:footerReference w:type="default" r:id="rId10"/>
      <w:pgSz w:w="12240" w:h="15840"/>
      <w:pgMar w:top="864" w:right="1008" w:bottom="864"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3E5390A" w14:textId="77777777" w:rsidR="002A46B6" w:rsidRDefault="002A46B6">
      <w:pPr>
        <w:spacing w:after="0" w:line="240" w:lineRule="auto"/>
      </w:pPr>
      <w:r>
        <w:separator/>
      </w:r>
    </w:p>
  </w:endnote>
  <w:endnote w:type="continuationSeparator" w:id="0">
    <w:p w14:paraId="20103B59" w14:textId="77777777" w:rsidR="002A46B6" w:rsidRDefault="002A46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8817B4" w14:textId="77777777" w:rsidR="009D2266" w:rsidRDefault="00000000">
    <w:pPr>
      <w:pStyle w:val="Footer"/>
      <w:jc w:val="center"/>
    </w:pPr>
    <w:proofErr w:type="gramStart"/>
    <w:r>
      <w:rPr>
        <w:color w:val="70AD47"/>
        <w:sz w:val="16"/>
      </w:rPr>
      <w:t>Family  •</w:t>
    </w:r>
    <w:proofErr w:type="gramEnd"/>
    <w:r>
      <w:rPr>
        <w:color w:val="70AD47"/>
        <w:sz w:val="16"/>
      </w:rPr>
      <w:t xml:space="preserve">  </w:t>
    </w:r>
    <w:proofErr w:type="gramStart"/>
    <w:r>
      <w:rPr>
        <w:color w:val="70AD47"/>
        <w:sz w:val="16"/>
      </w:rPr>
      <w:t>Fairness  •</w:t>
    </w:r>
    <w:proofErr w:type="gramEnd"/>
    <w:r>
      <w:rPr>
        <w:color w:val="70AD47"/>
        <w:sz w:val="16"/>
      </w:rPr>
      <w:t xml:space="preserve">  </w:t>
    </w:r>
    <w:proofErr w:type="spellStart"/>
    <w:proofErr w:type="gramStart"/>
    <w:r>
      <w:rPr>
        <w:color w:val="70AD47"/>
        <w:sz w:val="16"/>
      </w:rPr>
      <w:t>FearlessFamily</w:t>
    </w:r>
    <w:proofErr w:type="spellEnd"/>
    <w:r>
      <w:rPr>
        <w:color w:val="70AD47"/>
        <w:sz w:val="16"/>
      </w:rPr>
      <w:t xml:space="preserve">  •</w:t>
    </w:r>
    <w:proofErr w:type="gramEnd"/>
    <w:r>
      <w:rPr>
        <w:color w:val="70AD47"/>
        <w:sz w:val="16"/>
      </w:rPr>
      <w:t xml:space="preserve">  </w:t>
    </w:r>
    <w:proofErr w:type="gramStart"/>
    <w:r>
      <w:rPr>
        <w:color w:val="70AD47"/>
        <w:sz w:val="16"/>
      </w:rPr>
      <w:t>Fairness  •</w:t>
    </w:r>
    <w:proofErr w:type="gramEnd"/>
    <w:r>
      <w:rPr>
        <w:color w:val="70AD47"/>
        <w:sz w:val="16"/>
      </w:rPr>
      <w:t xml:space="preserve">  Fearless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3D5C054" w14:textId="77777777" w:rsidR="002A46B6" w:rsidRDefault="002A46B6">
      <w:pPr>
        <w:spacing w:after="0" w:line="240" w:lineRule="auto"/>
      </w:pPr>
      <w:r>
        <w:separator/>
      </w:r>
    </w:p>
  </w:footnote>
  <w:footnote w:type="continuationSeparator" w:id="0">
    <w:p w14:paraId="3DDC0A2A" w14:textId="77777777" w:rsidR="002A46B6" w:rsidRDefault="002A46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17A3F6" w14:textId="77777777" w:rsidR="009D2266" w:rsidRDefault="00000000">
    <w:pPr>
      <w:pStyle w:val="Header"/>
      <w:jc w:val="right"/>
    </w:pPr>
    <w:r>
      <w:rPr>
        <w:color w:val="2F5597"/>
        <w:sz w:val="16"/>
      </w:rPr>
      <w:t xml:space="preserve">Rodmersham </w:t>
    </w:r>
    <w:proofErr w:type="gramStart"/>
    <w:r>
      <w:rPr>
        <w:color w:val="2F5597"/>
        <w:sz w:val="16"/>
      </w:rPr>
      <w:t>School  |</w:t>
    </w:r>
    <w:proofErr w:type="gramEnd"/>
    <w:r>
      <w:rPr>
        <w:color w:val="2F5597"/>
        <w:sz w:val="16"/>
      </w:rPr>
      <w:t xml:space="preserve">  Suspension and Permanent Exclusion Policy 2026–27Rodmersham </w:t>
    </w:r>
    <w:proofErr w:type="gramStart"/>
    <w:r>
      <w:rPr>
        <w:color w:val="2F5597"/>
        <w:sz w:val="16"/>
      </w:rPr>
      <w:t>School  |</w:t>
    </w:r>
    <w:proofErr w:type="gramEnd"/>
    <w:r>
      <w:rPr>
        <w:color w:val="2F5597"/>
        <w:sz w:val="16"/>
      </w:rPr>
      <w:t xml:space="preserve">  Suspension and Permanent Exclusion Policy 2026–27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91260417">
    <w:abstractNumId w:val="8"/>
  </w:num>
  <w:num w:numId="2" w16cid:durableId="270018613">
    <w:abstractNumId w:val="6"/>
  </w:num>
  <w:num w:numId="3" w16cid:durableId="441653140">
    <w:abstractNumId w:val="5"/>
  </w:num>
  <w:num w:numId="4" w16cid:durableId="205989071">
    <w:abstractNumId w:val="4"/>
  </w:num>
  <w:num w:numId="5" w16cid:durableId="186408955">
    <w:abstractNumId w:val="7"/>
  </w:num>
  <w:num w:numId="6" w16cid:durableId="1271857511">
    <w:abstractNumId w:val="3"/>
  </w:num>
  <w:num w:numId="7" w16cid:durableId="884297046">
    <w:abstractNumId w:val="2"/>
  </w:num>
  <w:num w:numId="8" w16cid:durableId="1527526126">
    <w:abstractNumId w:val="1"/>
  </w:num>
  <w:num w:numId="9" w16cid:durableId="130944029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89"/>
  <w:hideSpellingErrors/>
  <w:hideGrammaticalError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00158"/>
    <w:rsid w:val="0015074B"/>
    <w:rsid w:val="0020708B"/>
    <w:rsid w:val="0029639D"/>
    <w:rsid w:val="002A46B6"/>
    <w:rsid w:val="00326F90"/>
    <w:rsid w:val="006C23E0"/>
    <w:rsid w:val="009D2266"/>
    <w:rsid w:val="009E2E96"/>
    <w:rsid w:val="00AA1D8D"/>
    <w:rsid w:val="00B47730"/>
    <w:rsid w:val="00CB0664"/>
    <w:rsid w:val="00DD7406"/>
    <w:rsid w:val="00E103BF"/>
    <w:rsid w:val="00F65BF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E04F0E"/>
  <w14:defaultImageDpi w14:val="300"/>
  <w15:docId w15:val="{F54CBBFC-CB14-4E44-81E4-33CA774D3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ptos" w:hAnsi="Aptos"/>
      <w:color w:val="1F2937"/>
      <w:sz w:val="21"/>
    </w:rPr>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b/>
      <w:bCs/>
      <w:color w:val="2F5597"/>
      <w:sz w:val="36"/>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b/>
      <w:bCs/>
      <w:color w:val="70AD47"/>
      <w:sz w:val="26"/>
      <w:szCs w:val="26"/>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Theme="majorHAnsi" w:eastAsiaTheme="majorEastAsia" w:hAnsiTheme="majorHAnsi" w:cstheme="majorBidi"/>
      <w:b/>
      <w:bCs/>
      <w:color w:val="2F5597"/>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3482</Words>
  <Characters>19850</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23286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Rodmersham School Suspension and Permanent Exclusion Policy 2026-27</dc:title>
  <dc:subject>Statutory policy and procedures for suspension and permanent exclusion</dc:subject>
  <dc:creator>Rodmersham School</dc:creator>
  <cp:keywords/>
  <dc:description>generated by python-docx</dc:description>
  <cp:lastModifiedBy>Nicola McMullon</cp:lastModifiedBy>
  <cp:revision>2</cp:revision>
  <dcterms:created xsi:type="dcterms:W3CDTF">2026-11-04T10:22:00Z</dcterms:created>
  <dcterms:modified xsi:type="dcterms:W3CDTF">2026-11-04T10:22:00Z</dcterms:modified>
  <cp:category/>
</cp:coreProperties>
</file>