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B9B7B" w14:textId="77777777" w:rsidR="006E5F90" w:rsidRDefault="00000000">
      <w:pPr>
        <w:jc w:val="center"/>
      </w:pPr>
      <w:r>
        <w:rPr>
          <w:b/>
          <w:color w:val="70AD47"/>
          <w:sz w:val="28"/>
        </w:rPr>
        <w:t>RODMERSHAM PRIMARY SCHOOL</w:t>
      </w:r>
    </w:p>
    <w:p w14:paraId="4F589845" w14:textId="77777777" w:rsidR="006E5F90" w:rsidRDefault="00000000">
      <w:pPr>
        <w:jc w:val="center"/>
        <w:rPr>
          <w:b/>
          <w:color w:val="2F5597"/>
          <w:sz w:val="56"/>
        </w:rPr>
      </w:pPr>
      <w:r>
        <w:rPr>
          <w:b/>
          <w:color w:val="2F5597"/>
          <w:sz w:val="56"/>
        </w:rPr>
        <w:t>SEND Policy</w:t>
      </w:r>
    </w:p>
    <w:p w14:paraId="4F7CDF67" w14:textId="77777777" w:rsidR="00627D41" w:rsidRDefault="00627D41">
      <w:pPr>
        <w:jc w:val="center"/>
        <w:rPr>
          <w:b/>
          <w:color w:val="2F5597"/>
          <w:sz w:val="56"/>
        </w:rPr>
      </w:pPr>
    </w:p>
    <w:p w14:paraId="23BB9C50" w14:textId="6F6866A7" w:rsidR="00627D41" w:rsidRDefault="00627D41">
      <w:pPr>
        <w:jc w:val="center"/>
      </w:pPr>
      <w:r>
        <w:rPr>
          <w:noProof/>
        </w:rPr>
        <w:drawing>
          <wp:inline distT="0" distB="0" distL="0" distR="0" wp14:anchorId="1336FA59" wp14:editId="3F2EEE8A">
            <wp:extent cx="3474720" cy="231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mersham_logo_white.png"/>
                    <pic:cNvPicPr/>
                  </pic:nvPicPr>
                  <pic:blipFill>
                    <a:blip r:embed="rId8"/>
                    <a:stretch>
                      <a:fillRect/>
                    </a:stretch>
                  </pic:blipFill>
                  <pic:spPr>
                    <a:xfrm>
                      <a:off x="0" y="0"/>
                      <a:ext cx="3474720" cy="2316480"/>
                    </a:xfrm>
                    <a:prstGeom prst="rect">
                      <a:avLst/>
                    </a:prstGeom>
                  </pic:spPr>
                </pic:pic>
              </a:graphicData>
            </a:graphic>
          </wp:inline>
        </w:drawing>
      </w:r>
    </w:p>
    <w:p w14:paraId="14D68010" w14:textId="77777777" w:rsidR="006E5F90" w:rsidRDefault="00000000">
      <w:pPr>
        <w:jc w:val="center"/>
      </w:pPr>
      <w:r>
        <w:rPr>
          <w:b/>
          <w:color w:val="1F2937"/>
          <w:sz w:val="36"/>
        </w:rPr>
        <w:t>2026–2027</w:t>
      </w:r>
    </w:p>
    <w:p w14:paraId="03FB95FF" w14:textId="77777777" w:rsidR="006E5F90" w:rsidRDefault="006E5F90"/>
    <w:p w14:paraId="65B6033E" w14:textId="0CE8B8C0" w:rsidR="006E5F90" w:rsidRDefault="006E5F90">
      <w:pPr>
        <w:jc w:val="center"/>
      </w:pPr>
    </w:p>
    <w:p w14:paraId="12A756CA" w14:textId="77777777" w:rsidR="006E5F90" w:rsidRDefault="006E5F90"/>
    <w:p w14:paraId="38B94120" w14:textId="77777777" w:rsidR="006E5F90" w:rsidRDefault="006E5F90"/>
    <w:tbl>
      <w:tblPr>
        <w:tblStyle w:val="TableGrid"/>
        <w:tblW w:w="0" w:type="auto"/>
        <w:jc w:val="center"/>
        <w:tblLook w:val="04A0" w:firstRow="1" w:lastRow="0" w:firstColumn="1" w:lastColumn="0" w:noHBand="0" w:noVBand="1"/>
      </w:tblPr>
      <w:tblGrid>
        <w:gridCol w:w="5107"/>
        <w:gridCol w:w="5107"/>
      </w:tblGrid>
      <w:tr w:rsidR="006E5F90" w14:paraId="6FD219AC" w14:textId="77777777">
        <w:trPr>
          <w:jc w:val="center"/>
        </w:trPr>
        <w:tc>
          <w:tcPr>
            <w:tcW w:w="5112" w:type="dxa"/>
            <w:shd w:val="clear" w:color="auto" w:fill="EEF4FB"/>
            <w:vAlign w:val="center"/>
          </w:tcPr>
          <w:p w14:paraId="360435E1" w14:textId="77777777" w:rsidR="006E5F90" w:rsidRDefault="00000000">
            <w:r>
              <w:rPr>
                <w:b/>
              </w:rPr>
              <w:t>Policy owner</w:t>
            </w:r>
          </w:p>
        </w:tc>
        <w:tc>
          <w:tcPr>
            <w:tcW w:w="5112" w:type="dxa"/>
            <w:vAlign w:val="center"/>
          </w:tcPr>
          <w:p w14:paraId="5A93B6A1" w14:textId="77777777" w:rsidR="006E5F90" w:rsidRDefault="00000000">
            <w:r>
              <w:t>Headteacher / SENDCo</w:t>
            </w:r>
          </w:p>
        </w:tc>
      </w:tr>
      <w:tr w:rsidR="006E5F90" w14:paraId="60E2F8E4" w14:textId="77777777">
        <w:trPr>
          <w:jc w:val="center"/>
        </w:trPr>
        <w:tc>
          <w:tcPr>
            <w:tcW w:w="5112" w:type="dxa"/>
            <w:shd w:val="clear" w:color="auto" w:fill="EEF4FB"/>
            <w:vAlign w:val="center"/>
          </w:tcPr>
          <w:p w14:paraId="6A2FDDDB" w14:textId="77777777" w:rsidR="006E5F90" w:rsidRDefault="00000000">
            <w:r>
              <w:rPr>
                <w:b/>
              </w:rPr>
              <w:t>Approved by</w:t>
            </w:r>
          </w:p>
        </w:tc>
        <w:tc>
          <w:tcPr>
            <w:tcW w:w="5112" w:type="dxa"/>
            <w:vAlign w:val="center"/>
          </w:tcPr>
          <w:p w14:paraId="495F1CDC" w14:textId="77777777" w:rsidR="006E5F90" w:rsidRDefault="00000000">
            <w:r>
              <w:t>Governing Body</w:t>
            </w:r>
          </w:p>
        </w:tc>
      </w:tr>
      <w:tr w:rsidR="006E5F90" w14:paraId="06352B3C" w14:textId="77777777">
        <w:trPr>
          <w:jc w:val="center"/>
        </w:trPr>
        <w:tc>
          <w:tcPr>
            <w:tcW w:w="5112" w:type="dxa"/>
            <w:shd w:val="clear" w:color="auto" w:fill="EEF4FB"/>
            <w:vAlign w:val="center"/>
          </w:tcPr>
          <w:p w14:paraId="7E731BEA" w14:textId="77777777" w:rsidR="006E5F90" w:rsidRDefault="00000000">
            <w:r>
              <w:rPr>
                <w:b/>
              </w:rPr>
              <w:t>Ratified</w:t>
            </w:r>
          </w:p>
        </w:tc>
        <w:tc>
          <w:tcPr>
            <w:tcW w:w="5112" w:type="dxa"/>
            <w:vAlign w:val="center"/>
          </w:tcPr>
          <w:p w14:paraId="2102DF17" w14:textId="43DA4454" w:rsidR="006E5F90" w:rsidRDefault="002D5C67">
            <w:r>
              <w:t>September 2026</w:t>
            </w:r>
          </w:p>
        </w:tc>
      </w:tr>
      <w:tr w:rsidR="006E5F90" w14:paraId="0A367641" w14:textId="77777777">
        <w:trPr>
          <w:jc w:val="center"/>
        </w:trPr>
        <w:tc>
          <w:tcPr>
            <w:tcW w:w="5112" w:type="dxa"/>
            <w:shd w:val="clear" w:color="auto" w:fill="EEF4FB"/>
            <w:vAlign w:val="center"/>
          </w:tcPr>
          <w:p w14:paraId="40C840EA" w14:textId="77777777" w:rsidR="006E5F90" w:rsidRDefault="00000000">
            <w:r>
              <w:rPr>
                <w:b/>
              </w:rPr>
              <w:t>Review date</w:t>
            </w:r>
          </w:p>
        </w:tc>
        <w:tc>
          <w:tcPr>
            <w:tcW w:w="5112" w:type="dxa"/>
            <w:vAlign w:val="center"/>
          </w:tcPr>
          <w:p w14:paraId="5D6F199D" w14:textId="77777777" w:rsidR="006E5F90" w:rsidRDefault="00000000">
            <w:r>
              <w:t>September 2027, or earlier following significant statutory change</w:t>
            </w:r>
          </w:p>
        </w:tc>
      </w:tr>
      <w:tr w:rsidR="006E5F90" w14:paraId="4D7219FD" w14:textId="77777777">
        <w:trPr>
          <w:jc w:val="center"/>
        </w:trPr>
        <w:tc>
          <w:tcPr>
            <w:tcW w:w="5112" w:type="dxa"/>
            <w:shd w:val="clear" w:color="auto" w:fill="EEF4FB"/>
            <w:vAlign w:val="center"/>
          </w:tcPr>
          <w:p w14:paraId="66634366" w14:textId="77777777" w:rsidR="006E5F90" w:rsidRDefault="00000000">
            <w:r>
              <w:rPr>
                <w:b/>
              </w:rPr>
              <w:t>Related publication</w:t>
            </w:r>
          </w:p>
        </w:tc>
        <w:tc>
          <w:tcPr>
            <w:tcW w:w="5112" w:type="dxa"/>
            <w:vAlign w:val="center"/>
          </w:tcPr>
          <w:p w14:paraId="091D8B35" w14:textId="77777777" w:rsidR="006E5F90" w:rsidRDefault="00000000">
            <w:r>
              <w:t>SEN Information Report (updated at least annually and following significant changes)</w:t>
            </w:r>
          </w:p>
        </w:tc>
      </w:tr>
    </w:tbl>
    <w:p w14:paraId="2D5BDF6B" w14:textId="77777777" w:rsidR="006E5F90" w:rsidRDefault="00000000">
      <w:r>
        <w:br w:type="page"/>
      </w:r>
    </w:p>
    <w:p w14:paraId="3896E3EA" w14:textId="77777777" w:rsidR="006E5F90" w:rsidRDefault="00000000">
      <w:pPr>
        <w:pStyle w:val="Heading1"/>
      </w:pPr>
      <w:r>
        <w:lastRenderedPageBreak/>
        <w:t>Policy in a Paragraph</w:t>
      </w:r>
    </w:p>
    <w:p w14:paraId="0FB24BE5" w14:textId="77777777" w:rsidR="006E5F90" w:rsidRDefault="00000000">
      <w:r>
        <w:rPr>
          <w:b/>
        </w:rPr>
        <w:t xml:space="preserve">Rodmersham Primary School is committed to inclusion without limits: every pupil belongs, participates and is supported to succeed. </w:t>
      </w:r>
      <w:r>
        <w:t xml:space="preserve">This policy explains how we identify, assess, plan for, provide and review support for pupils with special educational needs and disabilities (SEND). It reflects the statutory graduated approach of Assess–Plan–Do–Review, the duty to use our best </w:t>
      </w:r>
      <w:proofErr w:type="spellStart"/>
      <w:r>
        <w:t>endeavours</w:t>
      </w:r>
      <w:proofErr w:type="spellEnd"/>
      <w:r>
        <w:t xml:space="preserve"> to secure the special educational provision a pupil needs, and the principle that high-quality, inclusive and adaptive teaching is the first response to emerging or identified need. We work in close partnership with pupils, parents and carers, Kent County Council and external professionals, while maintaining ambitious expectations and access to a broad and balanced curriculum.</w:t>
      </w:r>
    </w:p>
    <w:p w14:paraId="46165965" w14:textId="77777777" w:rsidR="006E5F90" w:rsidRDefault="00000000">
      <w:pPr>
        <w:pStyle w:val="Heading1"/>
      </w:pPr>
      <w:r>
        <w:t>Contents</w:t>
      </w:r>
    </w:p>
    <w:p w14:paraId="62706349" w14:textId="77777777" w:rsidR="006E5F90" w:rsidRDefault="00000000">
      <w:r>
        <w:t>1. Introduction</w:t>
      </w:r>
    </w:p>
    <w:p w14:paraId="0C9DE16E" w14:textId="77777777" w:rsidR="006E5F90" w:rsidRDefault="00000000">
      <w:r>
        <w:t>2. Legal and Policy Framework</w:t>
      </w:r>
    </w:p>
    <w:p w14:paraId="1FDE00BF" w14:textId="77777777" w:rsidR="006E5F90" w:rsidRDefault="00000000">
      <w:r>
        <w:t>3. School Ethos and Principles</w:t>
      </w:r>
    </w:p>
    <w:p w14:paraId="22CF5350" w14:textId="77777777" w:rsidR="006E5F90" w:rsidRDefault="00000000">
      <w:r>
        <w:t>4. Aims and Objectives</w:t>
      </w:r>
    </w:p>
    <w:p w14:paraId="06BBF92F" w14:textId="77777777" w:rsidR="006E5F90" w:rsidRDefault="00000000">
      <w:r>
        <w:t>5. Definition of SEND</w:t>
      </w:r>
    </w:p>
    <w:p w14:paraId="745340BC" w14:textId="77777777" w:rsidR="006E5F90" w:rsidRDefault="00000000">
      <w:r>
        <w:t>6. Identification and Assessment</w:t>
      </w:r>
    </w:p>
    <w:p w14:paraId="38E76322" w14:textId="77777777" w:rsidR="006E5F90" w:rsidRDefault="00000000">
      <w:r>
        <w:t>7. Graduated Approach: Assess–Plan–Do–Review</w:t>
      </w:r>
    </w:p>
    <w:p w14:paraId="1FD2EC57" w14:textId="77777777" w:rsidR="006E5F90" w:rsidRDefault="00000000">
      <w:r>
        <w:t>8. High-Quality Inclusive and Adaptive Teaching</w:t>
      </w:r>
    </w:p>
    <w:p w14:paraId="79C1890A" w14:textId="77777777" w:rsidR="006E5F90" w:rsidRDefault="00000000">
      <w:r>
        <w:t>9. Education, Health and Care Plans (EHCPs)</w:t>
      </w:r>
    </w:p>
    <w:p w14:paraId="10B330C2" w14:textId="77777777" w:rsidR="006E5F90" w:rsidRDefault="00000000">
      <w:r>
        <w:t>10. Roles and Responsibilities</w:t>
      </w:r>
    </w:p>
    <w:p w14:paraId="45623A26" w14:textId="77777777" w:rsidR="006E5F90" w:rsidRDefault="00000000">
      <w:r>
        <w:t>11. Medical Needs, Safeguarding and SEND</w:t>
      </w:r>
    </w:p>
    <w:p w14:paraId="645D9C11" w14:textId="77777777" w:rsidR="006E5F90" w:rsidRDefault="00000000">
      <w:r>
        <w:t>12. Attendance, EBSA and Reduced Attendance</w:t>
      </w:r>
    </w:p>
    <w:p w14:paraId="76393753" w14:textId="77777777" w:rsidR="006E5F90" w:rsidRDefault="00000000">
      <w:r>
        <w:t>13. Transition</w:t>
      </w:r>
    </w:p>
    <w:p w14:paraId="0C0C74B9" w14:textId="77777777" w:rsidR="006E5F90" w:rsidRDefault="00000000">
      <w:r>
        <w:t>14. Accessibility, Reasonable Adjustments and Assistive Technology</w:t>
      </w:r>
    </w:p>
    <w:p w14:paraId="54E6A390" w14:textId="77777777" w:rsidR="006E5F90" w:rsidRDefault="00000000">
      <w:r>
        <w:t>15. Pupil and Parent Voice</w:t>
      </w:r>
    </w:p>
    <w:p w14:paraId="2F1DBAA8" w14:textId="77777777" w:rsidR="006E5F90" w:rsidRDefault="00000000">
      <w:r>
        <w:t>16. Staff Training and Professional Development</w:t>
      </w:r>
    </w:p>
    <w:p w14:paraId="228E95BA" w14:textId="77777777" w:rsidR="006E5F90" w:rsidRDefault="00000000">
      <w:r>
        <w:t>17. Funding, Resources and External Support</w:t>
      </w:r>
    </w:p>
    <w:p w14:paraId="5312BA1D" w14:textId="77777777" w:rsidR="006E5F90" w:rsidRDefault="00000000">
      <w:r>
        <w:t>18. Complaints</w:t>
      </w:r>
    </w:p>
    <w:p w14:paraId="107AD78F" w14:textId="77777777" w:rsidR="006E5F90" w:rsidRDefault="00000000">
      <w:r>
        <w:t>19. Monitoring and Review</w:t>
      </w:r>
    </w:p>
    <w:p w14:paraId="53AC4770" w14:textId="77777777" w:rsidR="006E5F90" w:rsidRDefault="00000000">
      <w:r>
        <w:t>Appendix 1 – Graduated Response at Rodmersham</w:t>
      </w:r>
    </w:p>
    <w:p w14:paraId="133D8043" w14:textId="77777777" w:rsidR="006E5F90" w:rsidRDefault="00000000">
      <w:r>
        <w:t>Appendix 2 – Rodmersham Inclusive and Adaptive Teaching Expectations</w:t>
      </w:r>
    </w:p>
    <w:p w14:paraId="396E4562" w14:textId="77777777" w:rsidR="006E5F90" w:rsidRDefault="00000000">
      <w:r>
        <w:t>Appendix 3 – Attendance and SEND Principles</w:t>
      </w:r>
    </w:p>
    <w:p w14:paraId="56689F89" w14:textId="77777777" w:rsidR="006E5F90" w:rsidRDefault="00000000">
      <w:r>
        <w:t>Appendix 4 – 2026 National SEND Reform: What is Current and What is Proposed</w:t>
      </w:r>
    </w:p>
    <w:p w14:paraId="06BD29EF" w14:textId="77777777" w:rsidR="006E5F90" w:rsidRDefault="00000000">
      <w:r>
        <w:t>Appendix 5 – Key References</w:t>
      </w:r>
    </w:p>
    <w:p w14:paraId="21FE5D2A" w14:textId="77777777" w:rsidR="006E5F90" w:rsidRDefault="00000000">
      <w:pPr>
        <w:pStyle w:val="Heading1"/>
        <w:spacing w:before="0" w:after="40"/>
      </w:pPr>
      <w:r>
        <w:rPr>
          <w:sz w:val="19"/>
        </w:rPr>
        <w:t>1. Introduction</w:t>
      </w:r>
    </w:p>
    <w:p w14:paraId="3648D599" w14:textId="77777777" w:rsidR="006E5F90" w:rsidRDefault="00000000">
      <w:pPr>
        <w:spacing w:after="40"/>
      </w:pPr>
      <w:r>
        <w:rPr>
          <w:sz w:val="19"/>
        </w:rPr>
        <w:t>Rodmersham Primary School is an inclusive community where every pupil matters. We are committed to securing high-quality education for all pupils, including those with SEND, and to removing barriers that may prevent pupils from learning, participating, attending or belonging.</w:t>
      </w:r>
    </w:p>
    <w:p w14:paraId="2337110C" w14:textId="77777777" w:rsidR="006E5F90" w:rsidRDefault="00000000">
      <w:pPr>
        <w:spacing w:after="40"/>
      </w:pPr>
      <w:r>
        <w:rPr>
          <w:sz w:val="19"/>
        </w:rPr>
        <w:lastRenderedPageBreak/>
        <w:t>Our school values – Family, Fairness and Fearless – underpin our approach. We combine high expectations with thoughtful adaptation, early intervention, strong relationships and access to specialist advice where required.</w:t>
      </w:r>
    </w:p>
    <w:p w14:paraId="1295B142" w14:textId="77777777" w:rsidR="006E5F90" w:rsidRDefault="00000000">
      <w:pPr>
        <w:pStyle w:val="Heading1"/>
        <w:spacing w:before="0" w:after="40"/>
      </w:pPr>
      <w:r>
        <w:rPr>
          <w:sz w:val="19"/>
        </w:rPr>
        <w:t>2. Legal and Policy Framework</w:t>
      </w:r>
    </w:p>
    <w:p w14:paraId="13BDF7C9" w14:textId="77777777" w:rsidR="006E5F90" w:rsidRDefault="00000000">
      <w:pPr>
        <w:spacing w:after="40"/>
      </w:pPr>
      <w:r>
        <w:rPr>
          <w:sz w:val="19"/>
        </w:rPr>
        <w:t xml:space="preserve">This policy has been written </w:t>
      </w:r>
      <w:proofErr w:type="gramStart"/>
      <w:r>
        <w:rPr>
          <w:sz w:val="19"/>
        </w:rPr>
        <w:t>with regard to</w:t>
      </w:r>
      <w:proofErr w:type="gramEnd"/>
      <w:r>
        <w:rPr>
          <w:sz w:val="19"/>
        </w:rPr>
        <w:t xml:space="preserve"> the following legislation and statutory guidance currently in force:</w:t>
      </w:r>
    </w:p>
    <w:p w14:paraId="79D7A671" w14:textId="77777777" w:rsidR="006E5F90" w:rsidRDefault="00000000">
      <w:pPr>
        <w:pStyle w:val="ListBullet"/>
        <w:spacing w:after="40"/>
      </w:pPr>
      <w:r>
        <w:rPr>
          <w:sz w:val="19"/>
        </w:rPr>
        <w:t xml:space="preserve">Children and Families Act 2014, Part 3, including the duty on mainstream schools to use their best </w:t>
      </w:r>
      <w:proofErr w:type="spellStart"/>
      <w:r>
        <w:rPr>
          <w:sz w:val="19"/>
        </w:rPr>
        <w:t>endeavours</w:t>
      </w:r>
      <w:proofErr w:type="spellEnd"/>
      <w:r>
        <w:rPr>
          <w:sz w:val="19"/>
        </w:rPr>
        <w:t xml:space="preserve"> to secure the special educational provision called for by a pupil’s SEN.</w:t>
      </w:r>
    </w:p>
    <w:p w14:paraId="611947BE" w14:textId="77777777" w:rsidR="006E5F90" w:rsidRDefault="00000000">
      <w:pPr>
        <w:pStyle w:val="ListBullet"/>
        <w:spacing w:after="40"/>
      </w:pPr>
      <w:r>
        <w:rPr>
          <w:sz w:val="19"/>
        </w:rPr>
        <w:t>Special Educational Needs and Disability Code of Practice: 0 to 25 years (DfE/DHSC), the current statutory Code of Practice.</w:t>
      </w:r>
    </w:p>
    <w:p w14:paraId="21E22642" w14:textId="77777777" w:rsidR="006E5F90" w:rsidRDefault="00000000">
      <w:pPr>
        <w:pStyle w:val="ListBullet"/>
        <w:spacing w:after="40"/>
      </w:pPr>
      <w:r>
        <w:rPr>
          <w:sz w:val="19"/>
        </w:rPr>
        <w:t>Special Educational Needs and Disability Regulations 2014, as amended, including the mandatory qualification requirements for SENCOs.</w:t>
      </w:r>
    </w:p>
    <w:p w14:paraId="7BE26A78" w14:textId="77777777" w:rsidR="006E5F90" w:rsidRDefault="00000000">
      <w:pPr>
        <w:pStyle w:val="ListBullet"/>
        <w:spacing w:after="40"/>
      </w:pPr>
      <w:r>
        <w:rPr>
          <w:sz w:val="19"/>
        </w:rPr>
        <w:t>Equality Act 2010, including duties relating to disability discrimination, reasonable adjustments and the Public Sector Equality Duty.</w:t>
      </w:r>
    </w:p>
    <w:p w14:paraId="381B7C26" w14:textId="77777777" w:rsidR="006E5F90" w:rsidRDefault="00000000">
      <w:pPr>
        <w:pStyle w:val="ListBullet"/>
        <w:spacing w:after="40"/>
      </w:pPr>
      <w:r>
        <w:rPr>
          <w:sz w:val="19"/>
        </w:rPr>
        <w:t>Education Act 1996, where relevant.</w:t>
      </w:r>
    </w:p>
    <w:p w14:paraId="11768FB4" w14:textId="77777777" w:rsidR="006E5F90" w:rsidRDefault="00000000">
      <w:pPr>
        <w:pStyle w:val="ListBullet"/>
        <w:spacing w:after="40"/>
      </w:pPr>
      <w:r>
        <w:rPr>
          <w:sz w:val="19"/>
        </w:rPr>
        <w:t>Supporting pupils at school with medical conditions – statutory guidance.</w:t>
      </w:r>
    </w:p>
    <w:p w14:paraId="0C73B453" w14:textId="77777777" w:rsidR="006E5F90" w:rsidRDefault="00000000">
      <w:pPr>
        <w:pStyle w:val="ListBullet"/>
        <w:spacing w:after="40"/>
      </w:pPr>
      <w:r>
        <w:rPr>
          <w:sz w:val="19"/>
        </w:rPr>
        <w:t>Keeping Children Safe in Education 2026.</w:t>
      </w:r>
    </w:p>
    <w:p w14:paraId="4DD99604" w14:textId="77777777" w:rsidR="006E5F90" w:rsidRDefault="00000000">
      <w:pPr>
        <w:pStyle w:val="ListBullet"/>
        <w:spacing w:after="40"/>
      </w:pPr>
      <w:r>
        <w:rPr>
          <w:sz w:val="19"/>
        </w:rPr>
        <w:t>Working Together to Safeguard Children 2026.</w:t>
      </w:r>
    </w:p>
    <w:p w14:paraId="2F5CE455" w14:textId="77777777" w:rsidR="006E5F90" w:rsidRDefault="00000000">
      <w:pPr>
        <w:pStyle w:val="ListBullet"/>
        <w:spacing w:after="40"/>
      </w:pPr>
      <w:r>
        <w:rPr>
          <w:sz w:val="19"/>
        </w:rPr>
        <w:t>Working Together to Improve School Attendance, updated July 2026.</w:t>
      </w:r>
    </w:p>
    <w:p w14:paraId="19B0524B" w14:textId="77777777" w:rsidR="006E5F90" w:rsidRDefault="00000000">
      <w:pPr>
        <w:pStyle w:val="ListBullet"/>
        <w:spacing w:after="40"/>
      </w:pPr>
      <w:r>
        <w:rPr>
          <w:sz w:val="19"/>
        </w:rPr>
        <w:t>Suspension and Permanent Exclusion from maintained schools, academies and pupil referral units in England, including pupil movement, effective from 26 July 2026.</w:t>
      </w:r>
    </w:p>
    <w:p w14:paraId="1C51D0AE" w14:textId="77777777" w:rsidR="006E5F90" w:rsidRDefault="00000000">
      <w:pPr>
        <w:pStyle w:val="ListBullet"/>
        <w:spacing w:after="40"/>
      </w:pPr>
      <w:r>
        <w:rPr>
          <w:sz w:val="19"/>
        </w:rPr>
        <w:t>The School Admissions Code and relevant statutory admissions requirements concerning pupils with SEND and EHCPs.</w:t>
      </w:r>
    </w:p>
    <w:p w14:paraId="09BF56FD" w14:textId="77777777" w:rsidR="006E5F90" w:rsidRDefault="00000000">
      <w:pPr>
        <w:spacing w:after="40"/>
      </w:pPr>
      <w:r>
        <w:rPr>
          <w:sz w:val="19"/>
        </w:rPr>
        <w:t>The school also has regard to relevant Kent County Council SEND guidance, the Kent Local Offer, and current non-statutory Department for Education guidance supporting inclusive mainstream practice.</w:t>
      </w:r>
    </w:p>
    <w:tbl>
      <w:tblPr>
        <w:tblStyle w:val="TableGrid"/>
        <w:tblW w:w="0" w:type="auto"/>
        <w:tblLook w:val="04A0" w:firstRow="1" w:lastRow="0" w:firstColumn="1" w:lastColumn="0" w:noHBand="0" w:noVBand="1"/>
      </w:tblPr>
      <w:tblGrid>
        <w:gridCol w:w="10214"/>
      </w:tblGrid>
      <w:tr w:rsidR="006E5F90" w14:paraId="167934A0" w14:textId="77777777">
        <w:tc>
          <w:tcPr>
            <w:tcW w:w="10224" w:type="dxa"/>
            <w:shd w:val="clear" w:color="auto" w:fill="EEF6E9"/>
          </w:tcPr>
          <w:p w14:paraId="0C78EF18" w14:textId="77777777" w:rsidR="006E5F90" w:rsidRDefault="00000000">
            <w:r>
              <w:rPr>
                <w:b/>
                <w:color w:val="70AD47"/>
              </w:rPr>
              <w:t xml:space="preserve">Important 2026 position: </w:t>
            </w:r>
            <w:r>
              <w:t>The 2014 Children and Families Act, SEND Regulations and current SEND Code of Practice remain the statutory framework. The government’s 2026 SEND reform consultation and associated publications indicate the direction of national reform but do not replace the current statutory Code unless and until legislation or revised statutory guidance comes into force.</w:t>
            </w:r>
          </w:p>
        </w:tc>
      </w:tr>
    </w:tbl>
    <w:p w14:paraId="42E4ADD9" w14:textId="77777777" w:rsidR="006E5F90" w:rsidRDefault="00000000">
      <w:pPr>
        <w:pStyle w:val="Heading1"/>
        <w:spacing w:before="0" w:after="40"/>
      </w:pPr>
      <w:r>
        <w:rPr>
          <w:sz w:val="19"/>
        </w:rPr>
        <w:t>3. School Ethos and Principles</w:t>
      </w:r>
    </w:p>
    <w:p w14:paraId="59EE41DC" w14:textId="77777777" w:rsidR="006E5F90" w:rsidRDefault="00000000">
      <w:pPr>
        <w:spacing w:after="40"/>
      </w:pPr>
      <w:r>
        <w:rPr>
          <w:sz w:val="19"/>
        </w:rPr>
        <w:t>At Rodmersham, inclusion means more than being present in the classroom. Pupils should be able to participate, communicate, learn, build relationships and experience success.</w:t>
      </w:r>
    </w:p>
    <w:p w14:paraId="24618192" w14:textId="77777777" w:rsidR="006E5F90" w:rsidRDefault="00000000">
      <w:pPr>
        <w:pStyle w:val="ListBullet"/>
        <w:spacing w:after="40"/>
      </w:pPr>
      <w:r>
        <w:rPr>
          <w:sz w:val="19"/>
        </w:rPr>
        <w:t>Every pupil has the right to an ambitious, broad and balanced curriculum.</w:t>
      </w:r>
    </w:p>
    <w:p w14:paraId="4BB4800D" w14:textId="77777777" w:rsidR="006E5F90" w:rsidRDefault="00000000">
      <w:pPr>
        <w:pStyle w:val="ListBullet"/>
        <w:spacing w:after="40"/>
      </w:pPr>
      <w:r>
        <w:rPr>
          <w:sz w:val="19"/>
        </w:rPr>
        <w:t>High expectations apply to pupils with SEND; support should increase access and independence rather than unnecessarily narrow opportunity.</w:t>
      </w:r>
    </w:p>
    <w:p w14:paraId="66A14D89" w14:textId="77777777" w:rsidR="006E5F90" w:rsidRDefault="00000000">
      <w:pPr>
        <w:pStyle w:val="ListBullet"/>
        <w:spacing w:after="40"/>
      </w:pPr>
      <w:r>
        <w:rPr>
          <w:sz w:val="19"/>
        </w:rPr>
        <w:t>High-quality inclusive and adaptive teaching is the first response to need.</w:t>
      </w:r>
    </w:p>
    <w:p w14:paraId="5528604D" w14:textId="77777777" w:rsidR="006E5F90" w:rsidRDefault="00000000">
      <w:pPr>
        <w:pStyle w:val="ListBullet"/>
        <w:spacing w:after="40"/>
      </w:pPr>
      <w:r>
        <w:rPr>
          <w:sz w:val="19"/>
        </w:rPr>
        <w:t>Barriers should be identified early and removed or reduced wherever reasonably possible.</w:t>
      </w:r>
    </w:p>
    <w:p w14:paraId="09035A85" w14:textId="77777777" w:rsidR="006E5F90" w:rsidRDefault="00000000">
      <w:pPr>
        <w:pStyle w:val="ListBullet"/>
        <w:spacing w:after="40"/>
      </w:pPr>
      <w:r>
        <w:rPr>
          <w:sz w:val="19"/>
        </w:rPr>
        <w:t>A diagnosis is not required before support is put in place, and a diagnosis alone does not automatically mean a pupil has SEN.</w:t>
      </w:r>
    </w:p>
    <w:p w14:paraId="60B44D0C" w14:textId="77777777" w:rsidR="006E5F90" w:rsidRDefault="00000000">
      <w:pPr>
        <w:pStyle w:val="ListBullet"/>
        <w:spacing w:after="40"/>
      </w:pPr>
      <w:r>
        <w:rPr>
          <w:sz w:val="19"/>
        </w:rPr>
        <w:t>Behaviour, anxiety, non-attendance or apparent disengagement may communicate an unmet need and should prompt curiosity and assessment, while maintaining clear, safe and predictable expectations.</w:t>
      </w:r>
    </w:p>
    <w:p w14:paraId="7FFCB00E" w14:textId="77777777" w:rsidR="006E5F90" w:rsidRDefault="00000000">
      <w:pPr>
        <w:pStyle w:val="ListBullet"/>
        <w:spacing w:after="40"/>
      </w:pPr>
      <w:r>
        <w:rPr>
          <w:sz w:val="19"/>
        </w:rPr>
        <w:t>Parents, carers and pupils are partners in decision-making.</w:t>
      </w:r>
    </w:p>
    <w:p w14:paraId="1BFAFC1A" w14:textId="77777777" w:rsidR="006E5F90" w:rsidRDefault="00000000">
      <w:pPr>
        <w:pStyle w:val="ListBullet"/>
        <w:spacing w:after="40"/>
      </w:pPr>
      <w:r>
        <w:rPr>
          <w:sz w:val="19"/>
        </w:rPr>
        <w:t>Provision is reviewed for impact, not simply for whether an intervention took place.</w:t>
      </w:r>
    </w:p>
    <w:p w14:paraId="06A64465" w14:textId="77777777" w:rsidR="006E5F90" w:rsidRDefault="00000000">
      <w:pPr>
        <w:pStyle w:val="Heading1"/>
        <w:spacing w:before="0" w:after="40"/>
      </w:pPr>
      <w:r>
        <w:rPr>
          <w:sz w:val="19"/>
        </w:rPr>
        <w:t>4. Aims and Objectives</w:t>
      </w:r>
    </w:p>
    <w:p w14:paraId="339A8D17" w14:textId="77777777" w:rsidR="006E5F90" w:rsidRDefault="00000000">
      <w:pPr>
        <w:pStyle w:val="ListBullet"/>
        <w:spacing w:after="40"/>
      </w:pPr>
      <w:r>
        <w:rPr>
          <w:sz w:val="19"/>
        </w:rPr>
        <w:t>Identify pupils who may have SEN as early and accurately as possible.</w:t>
      </w:r>
    </w:p>
    <w:p w14:paraId="4B238040" w14:textId="77777777" w:rsidR="006E5F90" w:rsidRDefault="00000000">
      <w:pPr>
        <w:pStyle w:val="ListBullet"/>
        <w:spacing w:after="40"/>
      </w:pPr>
      <w:r>
        <w:rPr>
          <w:sz w:val="19"/>
        </w:rPr>
        <w:t>Use assessment to understand strengths, barriers, needs and the environmental factors affecting participation.</w:t>
      </w:r>
    </w:p>
    <w:p w14:paraId="2BFBE95F" w14:textId="77777777" w:rsidR="006E5F90" w:rsidRDefault="00000000">
      <w:pPr>
        <w:pStyle w:val="ListBullet"/>
        <w:spacing w:after="40"/>
      </w:pPr>
      <w:r>
        <w:rPr>
          <w:sz w:val="19"/>
        </w:rPr>
        <w:t>Provide a graduated response through Assess–Plan–Do–Review.</w:t>
      </w:r>
    </w:p>
    <w:p w14:paraId="7A34BE58" w14:textId="77777777" w:rsidR="006E5F90" w:rsidRDefault="00000000">
      <w:pPr>
        <w:pStyle w:val="ListBullet"/>
        <w:spacing w:after="40"/>
      </w:pPr>
      <w:r>
        <w:rPr>
          <w:sz w:val="19"/>
        </w:rPr>
        <w:t>Ensure pupils with SEND are taught alongside their peers wherever appropriate and are not routinely separated from high-quality classroom teaching.</w:t>
      </w:r>
    </w:p>
    <w:p w14:paraId="54773831" w14:textId="77777777" w:rsidR="006E5F90" w:rsidRDefault="00000000">
      <w:pPr>
        <w:pStyle w:val="ListBullet"/>
        <w:spacing w:after="40"/>
      </w:pPr>
      <w:r>
        <w:rPr>
          <w:sz w:val="19"/>
        </w:rPr>
        <w:t>Make reasonable adjustments and use assistive technology where this improves access and independence.</w:t>
      </w:r>
    </w:p>
    <w:p w14:paraId="7CB3A429" w14:textId="77777777" w:rsidR="006E5F90" w:rsidRDefault="00000000">
      <w:pPr>
        <w:pStyle w:val="ListBullet"/>
        <w:spacing w:after="40"/>
      </w:pPr>
      <w:r>
        <w:rPr>
          <w:sz w:val="19"/>
        </w:rPr>
        <w:lastRenderedPageBreak/>
        <w:t>Work effectively with parents, carers, pupils and external professionals.</w:t>
      </w:r>
    </w:p>
    <w:p w14:paraId="12ADBC79" w14:textId="77777777" w:rsidR="006E5F90" w:rsidRDefault="00000000">
      <w:pPr>
        <w:pStyle w:val="ListBullet"/>
        <w:spacing w:after="40"/>
      </w:pPr>
      <w:r>
        <w:rPr>
          <w:sz w:val="19"/>
        </w:rPr>
        <w:t>Support attendance and belonging where SEND, disability, anxiety or health needs create barriers to school attendance.</w:t>
      </w:r>
    </w:p>
    <w:p w14:paraId="2E241FF0" w14:textId="77777777" w:rsidR="006E5F90" w:rsidRDefault="00000000">
      <w:pPr>
        <w:pStyle w:val="ListBullet"/>
        <w:spacing w:after="40"/>
      </w:pPr>
      <w:r>
        <w:rPr>
          <w:sz w:val="19"/>
        </w:rPr>
        <w:t>Support successful transitions between classes, phases and settings.</w:t>
      </w:r>
    </w:p>
    <w:p w14:paraId="3AE9F395" w14:textId="77777777" w:rsidR="006E5F90" w:rsidRDefault="00000000">
      <w:pPr>
        <w:pStyle w:val="ListBullet"/>
        <w:spacing w:after="40"/>
      </w:pPr>
      <w:r>
        <w:rPr>
          <w:sz w:val="19"/>
        </w:rPr>
        <w:t>Use resources strategically and review provision against measurable outcomes.</w:t>
      </w:r>
    </w:p>
    <w:p w14:paraId="3C327A37" w14:textId="77777777" w:rsidR="006E5F90" w:rsidRDefault="00000000">
      <w:pPr>
        <w:pStyle w:val="Heading1"/>
        <w:spacing w:before="0" w:after="40"/>
      </w:pPr>
      <w:r>
        <w:rPr>
          <w:sz w:val="19"/>
        </w:rPr>
        <w:t>5. Definition of SEND</w:t>
      </w:r>
    </w:p>
    <w:p w14:paraId="778756B6" w14:textId="77777777" w:rsidR="006E5F90" w:rsidRDefault="00000000">
      <w:pPr>
        <w:spacing w:after="40"/>
      </w:pPr>
      <w:r>
        <w:rPr>
          <w:sz w:val="19"/>
        </w:rPr>
        <w:t>Under the Children and Families Act 2014, a child or young person has SEN if they have a learning difficulty or disability which calls for special educational provision to be made for them.</w:t>
      </w:r>
    </w:p>
    <w:p w14:paraId="1E166FF1" w14:textId="77777777" w:rsidR="006E5F90" w:rsidRDefault="00000000">
      <w:pPr>
        <w:spacing w:after="40"/>
      </w:pPr>
      <w:r>
        <w:rPr>
          <w:sz w:val="19"/>
        </w:rPr>
        <w:t xml:space="preserve">A pupil has a learning difficulty or disability if they have a significantly greater difficulty in learning than </w:t>
      </w:r>
      <w:proofErr w:type="gramStart"/>
      <w:r>
        <w:rPr>
          <w:sz w:val="19"/>
        </w:rPr>
        <w:t>the majority of</w:t>
      </w:r>
      <w:proofErr w:type="gramEnd"/>
      <w:r>
        <w:rPr>
          <w:sz w:val="19"/>
        </w:rPr>
        <w:t xml:space="preserve"> others of the same age, or a disability which prevents or hinders them from making use of educational facilities of a kind generally provided for others of the same age in mainstream schools.</w:t>
      </w:r>
    </w:p>
    <w:p w14:paraId="5DD132B6" w14:textId="77777777" w:rsidR="006E5F90" w:rsidRDefault="00000000">
      <w:pPr>
        <w:spacing w:after="40"/>
      </w:pPr>
      <w:r>
        <w:rPr>
          <w:sz w:val="19"/>
        </w:rPr>
        <w:t>Special educational provision is educational or training provision that is additional to or different from that made generally for other pupils of the same age.</w:t>
      </w:r>
    </w:p>
    <w:p w14:paraId="3D9358DE" w14:textId="77777777" w:rsidR="006E5F90" w:rsidRDefault="00000000">
      <w:pPr>
        <w:spacing w:after="40"/>
      </w:pPr>
      <w:r>
        <w:rPr>
          <w:sz w:val="19"/>
        </w:rPr>
        <w:t>The four broad areas of need are:</w:t>
      </w:r>
    </w:p>
    <w:p w14:paraId="58C513F0" w14:textId="77777777" w:rsidR="006E5F90" w:rsidRDefault="00000000">
      <w:pPr>
        <w:pStyle w:val="ListBullet"/>
        <w:spacing w:after="40"/>
      </w:pPr>
      <w:r>
        <w:rPr>
          <w:sz w:val="19"/>
        </w:rPr>
        <w:t>Communication and interaction</w:t>
      </w:r>
    </w:p>
    <w:p w14:paraId="1B9ACF7B" w14:textId="77777777" w:rsidR="006E5F90" w:rsidRDefault="00000000">
      <w:pPr>
        <w:pStyle w:val="ListBullet"/>
        <w:spacing w:after="40"/>
      </w:pPr>
      <w:r>
        <w:rPr>
          <w:sz w:val="19"/>
        </w:rPr>
        <w:t>Cognition and learning</w:t>
      </w:r>
    </w:p>
    <w:p w14:paraId="1D166DBD" w14:textId="77777777" w:rsidR="006E5F90" w:rsidRDefault="00000000">
      <w:pPr>
        <w:pStyle w:val="ListBullet"/>
        <w:spacing w:after="40"/>
      </w:pPr>
      <w:r>
        <w:rPr>
          <w:sz w:val="19"/>
        </w:rPr>
        <w:t>Social, emotional and mental health difficulties (SEMH)</w:t>
      </w:r>
    </w:p>
    <w:p w14:paraId="007CAD27" w14:textId="77777777" w:rsidR="006E5F90" w:rsidRDefault="00000000">
      <w:pPr>
        <w:pStyle w:val="ListBullet"/>
        <w:spacing w:after="40"/>
      </w:pPr>
      <w:r>
        <w:rPr>
          <w:sz w:val="19"/>
        </w:rPr>
        <w:t>Sensory and/or physical needs</w:t>
      </w:r>
    </w:p>
    <w:p w14:paraId="4A0B5B34" w14:textId="77777777" w:rsidR="006E5F90" w:rsidRDefault="00000000">
      <w:pPr>
        <w:spacing w:after="40"/>
      </w:pPr>
      <w:r>
        <w:rPr>
          <w:sz w:val="19"/>
        </w:rPr>
        <w:t>The broad areas are a starting point, not labels. Pupils may have needs across more than one area, and the purpose of identification is to determine appropriate action, not to fit a pupil into a category.</w:t>
      </w:r>
    </w:p>
    <w:p w14:paraId="30B6AFE9" w14:textId="77777777" w:rsidR="006E5F90" w:rsidRDefault="00000000">
      <w:pPr>
        <w:pStyle w:val="Heading1"/>
        <w:spacing w:before="0" w:after="40"/>
      </w:pPr>
      <w:r>
        <w:rPr>
          <w:sz w:val="19"/>
        </w:rPr>
        <w:t>6. Identification and Assessment</w:t>
      </w:r>
    </w:p>
    <w:p w14:paraId="6B8750AA" w14:textId="77777777" w:rsidR="006E5F90" w:rsidRDefault="00000000">
      <w:pPr>
        <w:spacing w:after="40"/>
      </w:pPr>
      <w:r>
        <w:rPr>
          <w:sz w:val="19"/>
        </w:rPr>
        <w:t>Class and subject teachers, supported by the SENDCo, are responsible for identifying pupils making less than expected progress or experiencing significant barriers to access, participation, communication or wellbeing.</w:t>
      </w:r>
    </w:p>
    <w:p w14:paraId="412E6D7D" w14:textId="77777777" w:rsidR="006E5F90" w:rsidRDefault="00000000">
      <w:pPr>
        <w:spacing w:after="40"/>
      </w:pPr>
      <w:r>
        <w:rPr>
          <w:sz w:val="19"/>
        </w:rPr>
        <w:t>Sources of information may include:</w:t>
      </w:r>
    </w:p>
    <w:p w14:paraId="2D2B2542" w14:textId="77777777" w:rsidR="006E5F90" w:rsidRDefault="00000000">
      <w:pPr>
        <w:pStyle w:val="ListBullet"/>
        <w:spacing w:after="40"/>
      </w:pPr>
      <w:r>
        <w:rPr>
          <w:sz w:val="19"/>
        </w:rPr>
        <w:t>day-to-day classroom assessment and observation</w:t>
      </w:r>
    </w:p>
    <w:p w14:paraId="6B412E70" w14:textId="77777777" w:rsidR="006E5F90" w:rsidRDefault="00000000">
      <w:pPr>
        <w:pStyle w:val="ListBullet"/>
        <w:spacing w:after="40"/>
      </w:pPr>
      <w:r>
        <w:rPr>
          <w:sz w:val="19"/>
        </w:rPr>
        <w:t>termly progress and attainment information</w:t>
      </w:r>
    </w:p>
    <w:p w14:paraId="3E9F7A3F" w14:textId="77777777" w:rsidR="006E5F90" w:rsidRDefault="00000000">
      <w:pPr>
        <w:pStyle w:val="ListBullet"/>
        <w:spacing w:after="40"/>
      </w:pPr>
      <w:r>
        <w:rPr>
          <w:sz w:val="19"/>
        </w:rPr>
        <w:t>pupil voice and parent/carer information</w:t>
      </w:r>
    </w:p>
    <w:p w14:paraId="07218A99" w14:textId="77777777" w:rsidR="006E5F90" w:rsidRDefault="00000000">
      <w:pPr>
        <w:pStyle w:val="ListBullet"/>
        <w:spacing w:after="40"/>
      </w:pPr>
      <w:r>
        <w:rPr>
          <w:sz w:val="19"/>
        </w:rPr>
        <w:t>attendance and engagement information</w:t>
      </w:r>
    </w:p>
    <w:p w14:paraId="2CCEBC8A" w14:textId="77777777" w:rsidR="006E5F90" w:rsidRDefault="00000000">
      <w:pPr>
        <w:pStyle w:val="ListBullet"/>
        <w:spacing w:after="40"/>
      </w:pPr>
      <w:r>
        <w:rPr>
          <w:sz w:val="19"/>
        </w:rPr>
        <w:t>information from previous settings</w:t>
      </w:r>
    </w:p>
    <w:p w14:paraId="1223D360" w14:textId="77777777" w:rsidR="006E5F90" w:rsidRDefault="00000000">
      <w:pPr>
        <w:pStyle w:val="ListBullet"/>
        <w:spacing w:after="40"/>
      </w:pPr>
      <w:r>
        <w:rPr>
          <w:sz w:val="19"/>
        </w:rPr>
        <w:t>screening or diagnostic assessment where appropriate</w:t>
      </w:r>
    </w:p>
    <w:p w14:paraId="0370CA2B" w14:textId="77777777" w:rsidR="006E5F90" w:rsidRDefault="00000000">
      <w:pPr>
        <w:pStyle w:val="ListBullet"/>
        <w:spacing w:after="40"/>
      </w:pPr>
      <w:r>
        <w:rPr>
          <w:sz w:val="19"/>
        </w:rPr>
        <w:t>speech, language, sensory, physical, emotional or developmental information</w:t>
      </w:r>
    </w:p>
    <w:p w14:paraId="19088141" w14:textId="77777777" w:rsidR="006E5F90" w:rsidRDefault="00000000">
      <w:pPr>
        <w:pStyle w:val="ListBullet"/>
        <w:spacing w:after="40"/>
      </w:pPr>
      <w:r>
        <w:rPr>
          <w:sz w:val="19"/>
        </w:rPr>
        <w:t>advice from external professionals</w:t>
      </w:r>
    </w:p>
    <w:p w14:paraId="765365D7" w14:textId="77777777" w:rsidR="006E5F90" w:rsidRDefault="00000000">
      <w:pPr>
        <w:spacing w:after="40"/>
      </w:pPr>
      <w:r>
        <w:rPr>
          <w:sz w:val="19"/>
        </w:rPr>
        <w:t>Where concerns arise, staff may complete the school’s Cause for Concern process and discuss the pupil with the SENDCo. The school will consider whether progress is being affected by factors such as attendance, English as an additional language, limited prior opportunity, bereavement, trauma, health or other contextual factors. These may coexist with SEND but should not be assumed to constitute SEN in themselves.</w:t>
      </w:r>
    </w:p>
    <w:p w14:paraId="7876D107" w14:textId="77777777" w:rsidR="006E5F90" w:rsidRDefault="00000000">
      <w:pPr>
        <w:spacing w:after="40"/>
      </w:pPr>
      <w:r>
        <w:rPr>
          <w:sz w:val="19"/>
        </w:rPr>
        <w:t>Parents will be informed and involved when the school is considering whether a pupil requires SEN Support. Where SEN Support is required, the decision and agreed provision will be recorded and reviewed with the family and pupil, as appropriate.</w:t>
      </w:r>
    </w:p>
    <w:p w14:paraId="013DF75A" w14:textId="77777777" w:rsidR="006E5F90" w:rsidRDefault="00000000">
      <w:pPr>
        <w:pStyle w:val="Heading1"/>
        <w:spacing w:before="0" w:after="40"/>
      </w:pPr>
      <w:r>
        <w:rPr>
          <w:sz w:val="19"/>
        </w:rPr>
        <w:t>7. Graduated Approach: Assess–Plan–Do–Review</w:t>
      </w:r>
    </w:p>
    <w:p w14:paraId="4146EA46" w14:textId="77777777" w:rsidR="006E5F90" w:rsidRDefault="00000000">
      <w:pPr>
        <w:spacing w:after="40"/>
      </w:pPr>
      <w:r>
        <w:rPr>
          <w:sz w:val="19"/>
        </w:rPr>
        <w:t>Rodmersham follows the graduated approach set out in the SEND Code of Practice. The cycle is repeated with increasing precision and specialist involvement where needed.</w:t>
      </w:r>
    </w:p>
    <w:p w14:paraId="58964A35" w14:textId="77777777" w:rsidR="006E5F90" w:rsidRDefault="00000000">
      <w:pPr>
        <w:spacing w:after="40"/>
      </w:pPr>
      <w:r>
        <w:rPr>
          <w:b/>
          <w:color w:val="2F5597"/>
          <w:sz w:val="19"/>
        </w:rPr>
        <w:t xml:space="preserve">Assess: </w:t>
      </w:r>
      <w:r>
        <w:rPr>
          <w:sz w:val="19"/>
        </w:rPr>
        <w:t>Build a clear picture of the pupil’s strengths, needs, progress, views and barriers, drawing on teacher assessment, parent and pupil information and, where appropriate, specialist advice.</w:t>
      </w:r>
    </w:p>
    <w:p w14:paraId="18A9C333" w14:textId="77777777" w:rsidR="006E5F90" w:rsidRDefault="00000000">
      <w:pPr>
        <w:spacing w:after="40"/>
      </w:pPr>
      <w:r>
        <w:rPr>
          <w:b/>
          <w:color w:val="2F5597"/>
          <w:sz w:val="19"/>
        </w:rPr>
        <w:t xml:space="preserve">Plan: </w:t>
      </w:r>
      <w:r>
        <w:rPr>
          <w:sz w:val="19"/>
        </w:rPr>
        <w:t>Agree intended outcomes, reasonable adjustments, strategies, targeted provision, responsibilities, review measures and a review date. Parents and the pupil are involved in planning.</w:t>
      </w:r>
    </w:p>
    <w:p w14:paraId="43B23D3D" w14:textId="77777777" w:rsidR="006E5F90" w:rsidRDefault="00000000">
      <w:pPr>
        <w:spacing w:after="40"/>
      </w:pPr>
      <w:r>
        <w:rPr>
          <w:b/>
          <w:color w:val="2F5597"/>
          <w:sz w:val="19"/>
        </w:rPr>
        <w:t xml:space="preserve">Do: </w:t>
      </w:r>
      <w:r>
        <w:rPr>
          <w:sz w:val="19"/>
        </w:rPr>
        <w:t>The class teacher remains responsible for the pupil’s learning and progress, including where interventions or additional adult support are delivered by others. Support should be connected to classroom learning and independence.</w:t>
      </w:r>
    </w:p>
    <w:p w14:paraId="27E43277" w14:textId="77777777" w:rsidR="006E5F90" w:rsidRDefault="00000000">
      <w:pPr>
        <w:spacing w:after="40"/>
      </w:pPr>
      <w:r>
        <w:rPr>
          <w:b/>
          <w:color w:val="2F5597"/>
          <w:sz w:val="19"/>
        </w:rPr>
        <w:lastRenderedPageBreak/>
        <w:t xml:space="preserve">Review: </w:t>
      </w:r>
      <w:r>
        <w:rPr>
          <w:sz w:val="19"/>
        </w:rPr>
        <w:t>Evaluate progress towards outcomes and the impact of provision. Decide whether to continue, refine, intensify, reduce or cease support, or whether further assessment is required.</w:t>
      </w:r>
    </w:p>
    <w:p w14:paraId="7870C8E2" w14:textId="77777777" w:rsidR="006E5F90" w:rsidRDefault="00000000">
      <w:pPr>
        <w:spacing w:after="40"/>
      </w:pPr>
      <w:r>
        <w:rPr>
          <w:sz w:val="19"/>
        </w:rPr>
        <w:t>Provision plans/Individual Support Plans are working documents. They should identify the key provision and outcomes that matter most and avoid becoming lengthy lists of strategies that are not consistently implemented.</w:t>
      </w:r>
    </w:p>
    <w:p w14:paraId="19D77526" w14:textId="77777777" w:rsidR="006E5F90" w:rsidRDefault="00000000">
      <w:pPr>
        <w:pStyle w:val="Heading1"/>
        <w:spacing w:before="0" w:after="40"/>
      </w:pPr>
      <w:r>
        <w:rPr>
          <w:sz w:val="19"/>
        </w:rPr>
        <w:t>8. High-Quality Inclusive and Adaptive Teaching</w:t>
      </w:r>
    </w:p>
    <w:p w14:paraId="79B5ED9F" w14:textId="77777777" w:rsidR="006E5F90" w:rsidRDefault="00000000">
      <w:pPr>
        <w:spacing w:after="40"/>
      </w:pPr>
      <w:r>
        <w:rPr>
          <w:sz w:val="19"/>
        </w:rPr>
        <w:t>High-quality teaching, appropriately adapted to pupils’ needs, is the first response to pupils who have or may have SEN. Teachers should anticipate common barriers and make effective use of scaffolding, explicit instruction, modelling, chunking, vocabulary support, visual support, flexible grouping, retrieval, additional processing time, assistive technology and carefully planned adult support as appropriate.</w:t>
      </w:r>
    </w:p>
    <w:p w14:paraId="5369DD27" w14:textId="77777777" w:rsidR="006E5F90" w:rsidRDefault="00000000">
      <w:pPr>
        <w:spacing w:after="40"/>
      </w:pPr>
      <w:r>
        <w:rPr>
          <w:sz w:val="19"/>
        </w:rPr>
        <w:t>Adaptive teaching does not mean lowering ambition. Teachers make purposeful adaptations to access, pace, resources, communication, environment or task design while retaining the intended learning wherever possible.</w:t>
      </w:r>
    </w:p>
    <w:p w14:paraId="1F560CB1" w14:textId="77777777" w:rsidR="006E5F90" w:rsidRDefault="00000000">
      <w:pPr>
        <w:spacing w:after="40"/>
      </w:pPr>
      <w:r>
        <w:rPr>
          <w:sz w:val="19"/>
        </w:rPr>
        <w:t>Interventions should supplement rather than replace a pupil’s entitlement to high-quality curriculum teaching, unless a clearly evidenced individual need requires a different arrangement.</w:t>
      </w:r>
    </w:p>
    <w:p w14:paraId="4331AEE1" w14:textId="77777777" w:rsidR="006E5F90" w:rsidRDefault="00000000">
      <w:pPr>
        <w:pStyle w:val="Heading1"/>
        <w:spacing w:before="0" w:after="40"/>
      </w:pPr>
      <w:r>
        <w:rPr>
          <w:sz w:val="19"/>
        </w:rPr>
        <w:t>9. Education, Health and Care Plans (EHCPs)</w:t>
      </w:r>
    </w:p>
    <w:p w14:paraId="640EB9A4" w14:textId="77777777" w:rsidR="006E5F90" w:rsidRDefault="00000000">
      <w:pPr>
        <w:spacing w:after="40"/>
      </w:pPr>
      <w:r>
        <w:rPr>
          <w:sz w:val="19"/>
        </w:rPr>
        <w:t>Where, despite relevant and purposeful SEN Support, a pupil has not made expected progress or requires provision beyond that which can reasonably be provided through ordinarily available school provision, the school may work with parents and professionals to request an EHC needs assessment from the local authority. Parents and young people also have their own statutory right to request an assessment.</w:t>
      </w:r>
    </w:p>
    <w:p w14:paraId="23F4A27E" w14:textId="77777777" w:rsidR="006E5F90" w:rsidRDefault="00000000">
      <w:pPr>
        <w:spacing w:after="40"/>
      </w:pPr>
      <w:r>
        <w:rPr>
          <w:sz w:val="19"/>
        </w:rPr>
        <w:t>For pupils with an EHCP, the school will:</w:t>
      </w:r>
    </w:p>
    <w:p w14:paraId="7B0A9469" w14:textId="77777777" w:rsidR="006E5F90" w:rsidRDefault="00000000">
      <w:pPr>
        <w:pStyle w:val="ListBullet"/>
        <w:spacing w:after="40"/>
      </w:pPr>
      <w:r>
        <w:rPr>
          <w:sz w:val="19"/>
        </w:rPr>
        <w:t xml:space="preserve">use its best </w:t>
      </w:r>
      <w:proofErr w:type="spellStart"/>
      <w:r>
        <w:rPr>
          <w:sz w:val="19"/>
        </w:rPr>
        <w:t>endeavours</w:t>
      </w:r>
      <w:proofErr w:type="spellEnd"/>
      <w:r>
        <w:rPr>
          <w:sz w:val="19"/>
        </w:rPr>
        <w:t xml:space="preserve"> to deliver the special educational provision specified in the plan</w:t>
      </w:r>
    </w:p>
    <w:p w14:paraId="5FEC7BC6" w14:textId="77777777" w:rsidR="006E5F90" w:rsidRDefault="00000000">
      <w:pPr>
        <w:pStyle w:val="ListBullet"/>
        <w:spacing w:after="40"/>
      </w:pPr>
      <w:r>
        <w:rPr>
          <w:sz w:val="19"/>
        </w:rPr>
        <w:t>ensure staff working with the pupil understand the relevant outcomes, provision and reasonable adjustments</w:t>
      </w:r>
    </w:p>
    <w:p w14:paraId="0E554FE5" w14:textId="77777777" w:rsidR="006E5F90" w:rsidRDefault="00000000">
      <w:pPr>
        <w:pStyle w:val="ListBullet"/>
        <w:spacing w:after="40"/>
      </w:pPr>
      <w:r>
        <w:rPr>
          <w:sz w:val="19"/>
        </w:rPr>
        <w:t>monitor progress towards outcomes</w:t>
      </w:r>
    </w:p>
    <w:p w14:paraId="79E6CC6B" w14:textId="77777777" w:rsidR="006E5F90" w:rsidRDefault="00000000">
      <w:pPr>
        <w:pStyle w:val="ListBullet"/>
        <w:spacing w:after="40"/>
      </w:pPr>
      <w:r>
        <w:rPr>
          <w:sz w:val="19"/>
        </w:rPr>
        <w:t>hold and contribute to statutory annual reviews within required timescales</w:t>
      </w:r>
    </w:p>
    <w:p w14:paraId="263D28F9" w14:textId="77777777" w:rsidR="006E5F90" w:rsidRDefault="00000000">
      <w:pPr>
        <w:pStyle w:val="ListBullet"/>
        <w:spacing w:after="40"/>
      </w:pPr>
      <w:r>
        <w:rPr>
          <w:sz w:val="19"/>
        </w:rPr>
        <w:t>support transition and preparation for future stages</w:t>
      </w:r>
    </w:p>
    <w:p w14:paraId="135994ED" w14:textId="77777777" w:rsidR="006E5F90" w:rsidRDefault="00000000">
      <w:pPr>
        <w:pStyle w:val="ListBullet"/>
        <w:spacing w:after="40"/>
      </w:pPr>
      <w:r>
        <w:rPr>
          <w:sz w:val="19"/>
        </w:rPr>
        <w:t>raise concerns with the local authority where provision or placement is becoming unsustainable or needs have changed significantly</w:t>
      </w:r>
    </w:p>
    <w:p w14:paraId="6EB311F9" w14:textId="77777777" w:rsidR="006E5F90" w:rsidRDefault="00000000">
      <w:pPr>
        <w:pStyle w:val="Heading1"/>
        <w:spacing w:before="0" w:after="40"/>
      </w:pPr>
      <w:r>
        <w:rPr>
          <w:sz w:val="19"/>
        </w:rPr>
        <w:t>10. Roles and Responsibilities</w:t>
      </w:r>
    </w:p>
    <w:p w14:paraId="66C58167" w14:textId="77777777" w:rsidR="006E5F90" w:rsidRDefault="00000000">
      <w:pPr>
        <w:pStyle w:val="Heading2"/>
        <w:spacing w:before="0" w:after="40"/>
      </w:pPr>
      <w:r>
        <w:rPr>
          <w:sz w:val="19"/>
        </w:rPr>
        <w:t>Governing Body</w:t>
      </w:r>
    </w:p>
    <w:p w14:paraId="420247AD" w14:textId="77777777" w:rsidR="006E5F90" w:rsidRDefault="00000000">
      <w:pPr>
        <w:pStyle w:val="ListBullet"/>
        <w:spacing w:after="40"/>
      </w:pPr>
      <w:r>
        <w:rPr>
          <w:sz w:val="19"/>
        </w:rPr>
        <w:t>ensures the school fulfils its statutory SEND and Equality Act duties</w:t>
      </w:r>
    </w:p>
    <w:p w14:paraId="6C8489F7" w14:textId="77777777" w:rsidR="006E5F90" w:rsidRDefault="00000000">
      <w:pPr>
        <w:pStyle w:val="ListBullet"/>
        <w:spacing w:after="40"/>
      </w:pPr>
      <w:r>
        <w:rPr>
          <w:sz w:val="19"/>
        </w:rPr>
        <w:t>has regard to the SEND Code of Practice</w:t>
      </w:r>
    </w:p>
    <w:p w14:paraId="33ADCBEE" w14:textId="77777777" w:rsidR="006E5F90" w:rsidRDefault="00000000">
      <w:pPr>
        <w:pStyle w:val="ListBullet"/>
        <w:spacing w:after="40"/>
      </w:pPr>
      <w:r>
        <w:rPr>
          <w:sz w:val="19"/>
        </w:rPr>
        <w:t>monitors the effectiveness of SEND provision and use of resources</w:t>
      </w:r>
    </w:p>
    <w:p w14:paraId="2D754566" w14:textId="77777777" w:rsidR="006E5F90" w:rsidRDefault="00000000">
      <w:pPr>
        <w:pStyle w:val="ListBullet"/>
        <w:spacing w:after="40"/>
      </w:pPr>
      <w:r>
        <w:rPr>
          <w:sz w:val="19"/>
        </w:rPr>
        <w:t>appoints a governor with oversight of SEND</w:t>
      </w:r>
    </w:p>
    <w:p w14:paraId="06F42F07" w14:textId="77777777" w:rsidR="006E5F90" w:rsidRDefault="00000000">
      <w:pPr>
        <w:pStyle w:val="ListBullet"/>
        <w:spacing w:after="40"/>
      </w:pPr>
      <w:r>
        <w:rPr>
          <w:sz w:val="19"/>
        </w:rPr>
        <w:t>ensures required SEND information is published and reviewed</w:t>
      </w:r>
    </w:p>
    <w:p w14:paraId="60BCD245" w14:textId="77777777" w:rsidR="006E5F90" w:rsidRDefault="00000000">
      <w:pPr>
        <w:pStyle w:val="Heading2"/>
        <w:spacing w:before="0" w:after="40"/>
      </w:pPr>
      <w:r>
        <w:rPr>
          <w:sz w:val="19"/>
        </w:rPr>
        <w:t>Headteacher</w:t>
      </w:r>
    </w:p>
    <w:p w14:paraId="46DB79C8" w14:textId="77777777" w:rsidR="006E5F90" w:rsidRDefault="00000000">
      <w:pPr>
        <w:pStyle w:val="ListBullet"/>
        <w:spacing w:after="40"/>
      </w:pPr>
      <w:r>
        <w:rPr>
          <w:sz w:val="19"/>
        </w:rPr>
        <w:t>ensures inclusion is central to school leadership, curriculum, behaviour and attendance practice</w:t>
      </w:r>
    </w:p>
    <w:p w14:paraId="6CDBC9E4" w14:textId="77777777" w:rsidR="006E5F90" w:rsidRDefault="00000000">
      <w:pPr>
        <w:pStyle w:val="ListBullet"/>
        <w:spacing w:after="40"/>
      </w:pPr>
      <w:r>
        <w:rPr>
          <w:sz w:val="19"/>
        </w:rPr>
        <w:t>works with the SENDCo and governors to determine strategic development of SEND provision</w:t>
      </w:r>
    </w:p>
    <w:p w14:paraId="46DD20AC" w14:textId="77777777" w:rsidR="006E5F90" w:rsidRDefault="00000000">
      <w:pPr>
        <w:pStyle w:val="ListBullet"/>
        <w:spacing w:after="40"/>
      </w:pPr>
      <w:r>
        <w:rPr>
          <w:sz w:val="19"/>
        </w:rPr>
        <w:t>ensures resources and staffing are deployed appropriately</w:t>
      </w:r>
    </w:p>
    <w:p w14:paraId="2C3B2F17" w14:textId="77777777" w:rsidR="006E5F90" w:rsidRDefault="00000000">
      <w:pPr>
        <w:pStyle w:val="ListBullet"/>
        <w:spacing w:after="40"/>
      </w:pPr>
      <w:r>
        <w:rPr>
          <w:sz w:val="19"/>
        </w:rPr>
        <w:t>ensures staff understand their responsibilities for pupils with SEND</w:t>
      </w:r>
    </w:p>
    <w:p w14:paraId="758A5F91" w14:textId="77777777" w:rsidR="006E5F90" w:rsidRDefault="00000000">
      <w:pPr>
        <w:pStyle w:val="Heading2"/>
        <w:spacing w:before="0" w:after="40"/>
      </w:pPr>
      <w:r>
        <w:rPr>
          <w:sz w:val="19"/>
        </w:rPr>
        <w:t>SENDCo</w:t>
      </w:r>
    </w:p>
    <w:p w14:paraId="58813230" w14:textId="77777777" w:rsidR="006E5F90" w:rsidRDefault="00000000">
      <w:pPr>
        <w:pStyle w:val="ListBullet"/>
        <w:spacing w:after="40"/>
      </w:pPr>
      <w:r>
        <w:rPr>
          <w:sz w:val="19"/>
        </w:rPr>
        <w:t>coordinates provision for pupils with SEN and supports the graduated approach</w:t>
      </w:r>
    </w:p>
    <w:p w14:paraId="6F6F46A8" w14:textId="77777777" w:rsidR="006E5F90" w:rsidRDefault="00000000">
      <w:pPr>
        <w:pStyle w:val="ListBullet"/>
        <w:spacing w:after="40"/>
      </w:pPr>
      <w:r>
        <w:rPr>
          <w:sz w:val="19"/>
        </w:rPr>
        <w:t>advises colleagues on the identification of need and effective provision</w:t>
      </w:r>
    </w:p>
    <w:p w14:paraId="1AF69877" w14:textId="77777777" w:rsidR="006E5F90" w:rsidRDefault="00000000">
      <w:pPr>
        <w:pStyle w:val="ListBullet"/>
        <w:spacing w:after="40"/>
      </w:pPr>
      <w:r>
        <w:rPr>
          <w:sz w:val="19"/>
        </w:rPr>
        <w:t>liaises with parents, professionals, previous/next settings and the local authority</w:t>
      </w:r>
    </w:p>
    <w:p w14:paraId="0143C342" w14:textId="77777777" w:rsidR="006E5F90" w:rsidRDefault="00000000">
      <w:pPr>
        <w:pStyle w:val="ListBullet"/>
        <w:spacing w:after="40"/>
      </w:pPr>
      <w:r>
        <w:rPr>
          <w:sz w:val="19"/>
        </w:rPr>
        <w:t>maintains oversight of the SEND register and provision records</w:t>
      </w:r>
    </w:p>
    <w:p w14:paraId="1FA66D08" w14:textId="77777777" w:rsidR="006E5F90" w:rsidRDefault="00000000">
      <w:pPr>
        <w:pStyle w:val="ListBullet"/>
        <w:spacing w:after="40"/>
      </w:pPr>
      <w:r>
        <w:rPr>
          <w:sz w:val="19"/>
        </w:rPr>
        <w:t>supports review of the school’s SEN Information Report and this policy</w:t>
      </w:r>
    </w:p>
    <w:p w14:paraId="4EB18C45" w14:textId="77777777" w:rsidR="006E5F90" w:rsidRDefault="00000000">
      <w:pPr>
        <w:pStyle w:val="ListBullet"/>
        <w:spacing w:after="40"/>
      </w:pPr>
      <w:r>
        <w:rPr>
          <w:sz w:val="19"/>
        </w:rPr>
        <w:t>works with the headteacher and governors on strategic development of SEND</w:t>
      </w:r>
    </w:p>
    <w:p w14:paraId="0C5F1989" w14:textId="77777777" w:rsidR="006E5F90" w:rsidRDefault="00000000">
      <w:pPr>
        <w:pStyle w:val="ListBullet"/>
        <w:spacing w:after="40"/>
      </w:pPr>
      <w:r>
        <w:rPr>
          <w:sz w:val="19"/>
        </w:rPr>
        <w:lastRenderedPageBreak/>
        <w:t>undertakes the mandatory SENCO qualification requirements applicable to the post; for new SENCOs this is the leadership-level NPQ for SENCOs, normally within three years of appointment, unless an applicable exemption or transitional arrangement applies</w:t>
      </w:r>
    </w:p>
    <w:p w14:paraId="37634C33" w14:textId="77777777" w:rsidR="006E5F90" w:rsidRDefault="00000000">
      <w:pPr>
        <w:pStyle w:val="Heading2"/>
        <w:spacing w:before="0" w:after="40"/>
      </w:pPr>
      <w:r>
        <w:rPr>
          <w:sz w:val="19"/>
        </w:rPr>
        <w:t>Class Teachers</w:t>
      </w:r>
    </w:p>
    <w:p w14:paraId="776F198A" w14:textId="77777777" w:rsidR="006E5F90" w:rsidRDefault="00000000">
      <w:pPr>
        <w:pStyle w:val="ListBullet"/>
        <w:spacing w:after="40"/>
      </w:pPr>
      <w:r>
        <w:rPr>
          <w:sz w:val="19"/>
        </w:rPr>
        <w:t>are responsible and accountable for the progress and development of every pupil they teach, including pupils receiving support from teaching assistants or specialists</w:t>
      </w:r>
    </w:p>
    <w:p w14:paraId="7C33BB3D" w14:textId="77777777" w:rsidR="006E5F90" w:rsidRDefault="00000000">
      <w:pPr>
        <w:pStyle w:val="ListBullet"/>
        <w:spacing w:after="40"/>
      </w:pPr>
      <w:r>
        <w:rPr>
          <w:sz w:val="19"/>
        </w:rPr>
        <w:t>provide high-quality inclusive and adaptive teaching</w:t>
      </w:r>
    </w:p>
    <w:p w14:paraId="67A319F4" w14:textId="77777777" w:rsidR="006E5F90" w:rsidRDefault="00000000">
      <w:pPr>
        <w:pStyle w:val="ListBullet"/>
        <w:spacing w:after="40"/>
      </w:pPr>
      <w:r>
        <w:rPr>
          <w:sz w:val="19"/>
        </w:rPr>
        <w:t>identify emerging needs and contribute to assessment</w:t>
      </w:r>
    </w:p>
    <w:p w14:paraId="77279D26" w14:textId="77777777" w:rsidR="006E5F90" w:rsidRDefault="00000000">
      <w:pPr>
        <w:pStyle w:val="ListBullet"/>
        <w:spacing w:after="40"/>
      </w:pPr>
      <w:r>
        <w:rPr>
          <w:sz w:val="19"/>
        </w:rPr>
        <w:t>implement agreed provision and reasonable adjustments consistently</w:t>
      </w:r>
    </w:p>
    <w:p w14:paraId="45C4B024" w14:textId="77777777" w:rsidR="006E5F90" w:rsidRDefault="00000000">
      <w:pPr>
        <w:pStyle w:val="ListBullet"/>
        <w:spacing w:after="40"/>
      </w:pPr>
      <w:r>
        <w:rPr>
          <w:sz w:val="19"/>
        </w:rPr>
        <w:t>work with parents, pupils, the SENDCo and support staff</w:t>
      </w:r>
    </w:p>
    <w:p w14:paraId="25A64027" w14:textId="77777777" w:rsidR="006E5F90" w:rsidRDefault="00000000">
      <w:pPr>
        <w:pStyle w:val="ListBullet"/>
        <w:spacing w:after="40"/>
      </w:pPr>
      <w:r>
        <w:rPr>
          <w:sz w:val="19"/>
        </w:rPr>
        <w:t>review impact and contribute evidence to APDR and EHCP processes</w:t>
      </w:r>
    </w:p>
    <w:p w14:paraId="75F7E14C" w14:textId="77777777" w:rsidR="006E5F90" w:rsidRDefault="00000000">
      <w:pPr>
        <w:pStyle w:val="Heading2"/>
        <w:spacing w:before="0" w:after="40"/>
      </w:pPr>
      <w:r>
        <w:rPr>
          <w:sz w:val="19"/>
        </w:rPr>
        <w:t>Teaching Assistants and Support Staff</w:t>
      </w:r>
    </w:p>
    <w:p w14:paraId="418B053D" w14:textId="77777777" w:rsidR="006E5F90" w:rsidRDefault="00000000">
      <w:pPr>
        <w:pStyle w:val="ListBullet"/>
        <w:spacing w:after="40"/>
      </w:pPr>
      <w:r>
        <w:rPr>
          <w:sz w:val="19"/>
        </w:rPr>
        <w:t>implement teacher-planned support and interventions</w:t>
      </w:r>
    </w:p>
    <w:p w14:paraId="0D54CCE8" w14:textId="77777777" w:rsidR="006E5F90" w:rsidRDefault="00000000">
      <w:pPr>
        <w:pStyle w:val="ListBullet"/>
        <w:spacing w:after="40"/>
      </w:pPr>
      <w:r>
        <w:rPr>
          <w:sz w:val="19"/>
        </w:rPr>
        <w:t>promote pupil independence and avoid unnecessary adult dependency</w:t>
      </w:r>
    </w:p>
    <w:p w14:paraId="0945884C" w14:textId="77777777" w:rsidR="006E5F90" w:rsidRDefault="00000000">
      <w:pPr>
        <w:pStyle w:val="ListBullet"/>
        <w:spacing w:after="40"/>
      </w:pPr>
      <w:r>
        <w:rPr>
          <w:sz w:val="19"/>
        </w:rPr>
        <w:t>share observations and impact information with teachers</w:t>
      </w:r>
    </w:p>
    <w:p w14:paraId="4B8A7EEF" w14:textId="77777777" w:rsidR="006E5F90" w:rsidRDefault="00000000">
      <w:pPr>
        <w:pStyle w:val="ListBullet"/>
        <w:spacing w:after="40"/>
      </w:pPr>
      <w:r>
        <w:rPr>
          <w:sz w:val="19"/>
        </w:rPr>
        <w:t>follow agreed communication, behaviour, sensory, medical and safeguarding plans</w:t>
      </w:r>
    </w:p>
    <w:p w14:paraId="1B3480ED" w14:textId="77777777" w:rsidR="006E5F90" w:rsidRDefault="00000000">
      <w:pPr>
        <w:pStyle w:val="Heading2"/>
        <w:spacing w:before="0" w:after="40"/>
      </w:pPr>
      <w:r>
        <w:rPr>
          <w:sz w:val="19"/>
        </w:rPr>
        <w:t>Parents and Carers</w:t>
      </w:r>
    </w:p>
    <w:p w14:paraId="4842BF5E" w14:textId="77777777" w:rsidR="006E5F90" w:rsidRDefault="00000000">
      <w:pPr>
        <w:spacing w:after="40"/>
      </w:pPr>
      <w:r>
        <w:rPr>
          <w:sz w:val="19"/>
        </w:rPr>
        <w:t>Parents and carers are valued partners. The school will seek their views, share information clearly, involve them in planning and review, and communicate where provision or concerns change.</w:t>
      </w:r>
    </w:p>
    <w:p w14:paraId="43B446A0" w14:textId="77777777" w:rsidR="006E5F90" w:rsidRDefault="00000000">
      <w:pPr>
        <w:pStyle w:val="Heading1"/>
        <w:spacing w:before="0" w:after="40"/>
      </w:pPr>
      <w:r>
        <w:rPr>
          <w:sz w:val="19"/>
        </w:rPr>
        <w:t>11. Medical Needs, Safeguarding and SEND</w:t>
      </w:r>
    </w:p>
    <w:p w14:paraId="76063AEB" w14:textId="77777777" w:rsidR="006E5F90" w:rsidRDefault="00000000">
      <w:pPr>
        <w:spacing w:after="40"/>
      </w:pPr>
      <w:r>
        <w:rPr>
          <w:sz w:val="19"/>
        </w:rPr>
        <w:t>A medical condition does not automatically mean a pupil has SEN, although some pupils will have both medical needs and SEND. The school follows its Supporting Pupils with Medical Conditions Policy and develops Individual Healthcare Plans where required.</w:t>
      </w:r>
    </w:p>
    <w:p w14:paraId="680F3E8F" w14:textId="77777777" w:rsidR="006E5F90" w:rsidRDefault="00000000">
      <w:pPr>
        <w:spacing w:after="40"/>
      </w:pPr>
      <w:r>
        <w:rPr>
          <w:sz w:val="19"/>
        </w:rPr>
        <w:t xml:space="preserve">Pupils with SEND may experience additional safeguarding vulnerabilities, including communication barriers, dependency on adults, peer isolation, online vulnerability or difficulty </w:t>
      </w:r>
      <w:proofErr w:type="spellStart"/>
      <w:r>
        <w:rPr>
          <w:sz w:val="19"/>
        </w:rPr>
        <w:t>recognising</w:t>
      </w:r>
      <w:proofErr w:type="spellEnd"/>
      <w:r>
        <w:rPr>
          <w:sz w:val="19"/>
        </w:rPr>
        <w:t xml:space="preserve"> and reporting abuse. Staff must follow Keeping Children Safe in Education 2026 and the school’s safeguarding procedures. Staff should never assume that indicators of abuse, neglect or exploitation are simply part of a pupil’s disability or behaviour.</w:t>
      </w:r>
    </w:p>
    <w:p w14:paraId="2BDFD116" w14:textId="77777777" w:rsidR="006E5F90" w:rsidRDefault="00000000">
      <w:pPr>
        <w:pStyle w:val="Heading1"/>
        <w:spacing w:before="0" w:after="40"/>
      </w:pPr>
      <w:r>
        <w:rPr>
          <w:sz w:val="19"/>
        </w:rPr>
        <w:t>12. Attendance, EBSA and Reduced Attendance</w:t>
      </w:r>
    </w:p>
    <w:p w14:paraId="44650A5D" w14:textId="77777777" w:rsidR="006E5F90" w:rsidRDefault="00000000">
      <w:pPr>
        <w:spacing w:after="40"/>
      </w:pPr>
      <w:r>
        <w:rPr>
          <w:sz w:val="19"/>
        </w:rPr>
        <w:t xml:space="preserve">Rodmersham </w:t>
      </w:r>
      <w:proofErr w:type="spellStart"/>
      <w:r>
        <w:rPr>
          <w:sz w:val="19"/>
        </w:rPr>
        <w:t>recognises</w:t>
      </w:r>
      <w:proofErr w:type="spellEnd"/>
      <w:r>
        <w:rPr>
          <w:sz w:val="19"/>
        </w:rPr>
        <w:t xml:space="preserve"> that SEND, disability, mental health needs, sensory needs, communication difficulties or emotionally based school avoidance (EBSA) may contribute to attendance difficulties. The school will seek to understand and reduce barriers while maintaining the expectation that pupils receive a suitable full-time education unless an exceptional, lawful arrangement applies.</w:t>
      </w:r>
    </w:p>
    <w:p w14:paraId="734B75A9" w14:textId="77777777" w:rsidR="006E5F90" w:rsidRDefault="00000000">
      <w:pPr>
        <w:spacing w:after="40"/>
      </w:pPr>
      <w:r>
        <w:rPr>
          <w:sz w:val="19"/>
        </w:rPr>
        <w:t>Where attendance concerns are linked to SEND, the school will:</w:t>
      </w:r>
    </w:p>
    <w:p w14:paraId="30EDD978" w14:textId="77777777" w:rsidR="006E5F90" w:rsidRDefault="00000000">
      <w:pPr>
        <w:pStyle w:val="ListBullet"/>
        <w:spacing w:after="40"/>
      </w:pPr>
      <w:r>
        <w:rPr>
          <w:sz w:val="19"/>
        </w:rPr>
        <w:t>work with the pupil and family to identify barriers and protective factors</w:t>
      </w:r>
    </w:p>
    <w:p w14:paraId="2FBC9AD9" w14:textId="77777777" w:rsidR="006E5F90" w:rsidRDefault="00000000">
      <w:pPr>
        <w:pStyle w:val="ListBullet"/>
        <w:spacing w:after="40"/>
      </w:pPr>
      <w:r>
        <w:rPr>
          <w:sz w:val="19"/>
        </w:rPr>
        <w:t>review reasonable adjustments, curriculum access and relational/sensory/environmental factors</w:t>
      </w:r>
    </w:p>
    <w:p w14:paraId="718D50E5" w14:textId="77777777" w:rsidR="006E5F90" w:rsidRDefault="00000000">
      <w:pPr>
        <w:pStyle w:val="ListBullet"/>
        <w:spacing w:after="40"/>
      </w:pPr>
      <w:r>
        <w:rPr>
          <w:sz w:val="19"/>
        </w:rPr>
        <w:t>coordinate SEND and attendance support rather than treating them as separate issues</w:t>
      </w:r>
    </w:p>
    <w:p w14:paraId="556547C4" w14:textId="77777777" w:rsidR="006E5F90" w:rsidRDefault="00000000">
      <w:pPr>
        <w:pStyle w:val="ListBullet"/>
        <w:spacing w:after="40"/>
      </w:pPr>
      <w:r>
        <w:rPr>
          <w:sz w:val="19"/>
        </w:rPr>
        <w:t>seek appropriate external advice where needed</w:t>
      </w:r>
    </w:p>
    <w:p w14:paraId="297F1DAB" w14:textId="77777777" w:rsidR="006E5F90" w:rsidRDefault="00000000">
      <w:pPr>
        <w:pStyle w:val="ListBullet"/>
        <w:spacing w:after="40"/>
      </w:pPr>
      <w:r>
        <w:rPr>
          <w:sz w:val="19"/>
        </w:rPr>
        <w:t>record support, review impact and agree clear next steps</w:t>
      </w:r>
    </w:p>
    <w:p w14:paraId="0CA1FF71" w14:textId="77777777" w:rsidR="006E5F90" w:rsidRDefault="00000000">
      <w:pPr>
        <w:pStyle w:val="ListBullet"/>
        <w:spacing w:after="40"/>
      </w:pPr>
      <w:r>
        <w:rPr>
          <w:sz w:val="19"/>
        </w:rPr>
        <w:t>use part-time or reduced timetables only in exceptional circumstances, for the shortest necessary period, with a clear purpose, review arrangements and a plan to increase education where appropriate, in line with attendance guidance</w:t>
      </w:r>
    </w:p>
    <w:p w14:paraId="3DD14F1E" w14:textId="77777777" w:rsidR="006E5F90" w:rsidRDefault="00000000">
      <w:pPr>
        <w:pStyle w:val="Heading1"/>
        <w:spacing w:before="0" w:after="40"/>
      </w:pPr>
      <w:r>
        <w:rPr>
          <w:sz w:val="19"/>
        </w:rPr>
        <w:t>13. Transition</w:t>
      </w:r>
    </w:p>
    <w:p w14:paraId="21D50D2A" w14:textId="77777777" w:rsidR="006E5F90" w:rsidRDefault="00000000">
      <w:pPr>
        <w:spacing w:after="40"/>
      </w:pPr>
      <w:r>
        <w:rPr>
          <w:sz w:val="19"/>
        </w:rPr>
        <w:t>Transition is planned proportionately to need. This may include additional visits, social stories, visual information, meetings with receiving staff, transfer of pupil profiles and provision plans, transition passports, liaison with specialists and opportunities for parents and pupils to contribute.</w:t>
      </w:r>
    </w:p>
    <w:p w14:paraId="0566C0E1" w14:textId="77777777" w:rsidR="006E5F90" w:rsidRDefault="00000000">
      <w:pPr>
        <w:pStyle w:val="Heading1"/>
        <w:spacing w:before="0" w:after="40"/>
      </w:pPr>
      <w:r>
        <w:rPr>
          <w:sz w:val="19"/>
        </w:rPr>
        <w:t>14. Accessibility, Reasonable Adjustments and Assistive Technology</w:t>
      </w:r>
    </w:p>
    <w:p w14:paraId="52022931" w14:textId="77777777" w:rsidR="006E5F90" w:rsidRDefault="00000000">
      <w:pPr>
        <w:spacing w:after="40"/>
      </w:pPr>
      <w:r>
        <w:rPr>
          <w:sz w:val="19"/>
        </w:rPr>
        <w:t>The school makes reasonable adjustments to prevent disabled pupils being placed at a substantial disadvantage. Adjustments may relate to teaching, communication, routines, assessment, environment, equipment, attendance support and participation in the wider life of the school.</w:t>
      </w:r>
    </w:p>
    <w:p w14:paraId="37F31225" w14:textId="77777777" w:rsidR="006E5F90" w:rsidRDefault="00000000">
      <w:pPr>
        <w:spacing w:after="40"/>
      </w:pPr>
      <w:r>
        <w:rPr>
          <w:sz w:val="19"/>
        </w:rPr>
        <w:lastRenderedPageBreak/>
        <w:t>Rodmersham promotes assistive technology where it improves access, communication or independence. Examples may include text-to-speech, speech-to-text, accessible typing tools, specialist literacy software, alternative recording methods, visual supports or communication aids.</w:t>
      </w:r>
    </w:p>
    <w:p w14:paraId="030BEB03" w14:textId="77777777" w:rsidR="006E5F90" w:rsidRDefault="00000000">
      <w:pPr>
        <w:spacing w:after="40"/>
      </w:pPr>
      <w:r>
        <w:rPr>
          <w:sz w:val="19"/>
        </w:rPr>
        <w:t>The Accessibility Plan complements this policy and should be read alongside it. The school will also consider current DfE guidance on inclusive education estates when planning significant physical adaptations or capital works.</w:t>
      </w:r>
    </w:p>
    <w:p w14:paraId="7B439632" w14:textId="77777777" w:rsidR="006E5F90" w:rsidRDefault="00000000">
      <w:pPr>
        <w:pStyle w:val="Heading1"/>
        <w:spacing w:before="0" w:after="40"/>
      </w:pPr>
      <w:r>
        <w:rPr>
          <w:sz w:val="19"/>
        </w:rPr>
        <w:t>15. Pupil and Parent Voice</w:t>
      </w:r>
    </w:p>
    <w:p w14:paraId="6AE600A3" w14:textId="77777777" w:rsidR="006E5F90" w:rsidRDefault="00000000">
      <w:pPr>
        <w:spacing w:after="40"/>
      </w:pPr>
      <w:r>
        <w:rPr>
          <w:sz w:val="19"/>
        </w:rPr>
        <w:t>The views of pupils and their parents or carers are integral to identifying need, setting outcomes and reviewing provision. Communication should be accessible and proportionate to the pupil’s age, understanding and communication needs.</w:t>
      </w:r>
    </w:p>
    <w:p w14:paraId="14B36361" w14:textId="77777777" w:rsidR="006E5F90" w:rsidRDefault="00000000">
      <w:pPr>
        <w:pStyle w:val="ListBullet"/>
        <w:spacing w:after="40"/>
      </w:pPr>
      <w:r>
        <w:rPr>
          <w:sz w:val="19"/>
        </w:rPr>
        <w:t>Pupils are supported to express what helps, what is difficult and what matters to them.</w:t>
      </w:r>
    </w:p>
    <w:p w14:paraId="40F844F3" w14:textId="77777777" w:rsidR="006E5F90" w:rsidRDefault="00000000">
      <w:pPr>
        <w:pStyle w:val="ListBullet"/>
        <w:spacing w:after="40"/>
      </w:pPr>
      <w:r>
        <w:rPr>
          <w:sz w:val="19"/>
        </w:rPr>
        <w:t>Parents are involved in SEN Support decisions and review meetings.</w:t>
      </w:r>
    </w:p>
    <w:p w14:paraId="0F79E769" w14:textId="77777777" w:rsidR="006E5F90" w:rsidRDefault="00000000">
      <w:pPr>
        <w:pStyle w:val="ListBullet"/>
        <w:spacing w:after="40"/>
      </w:pPr>
      <w:r>
        <w:rPr>
          <w:sz w:val="19"/>
        </w:rPr>
        <w:t>Provision is explained in clear language and families are told how to raise questions or concerns.</w:t>
      </w:r>
    </w:p>
    <w:p w14:paraId="52AF6569" w14:textId="77777777" w:rsidR="006E5F90" w:rsidRDefault="00000000">
      <w:pPr>
        <w:pStyle w:val="ListBullet"/>
        <w:spacing w:after="40"/>
      </w:pPr>
      <w:r>
        <w:rPr>
          <w:sz w:val="19"/>
        </w:rPr>
        <w:t>For EHCPs, the school supports meaningful participation in annual review and transition planning.</w:t>
      </w:r>
    </w:p>
    <w:p w14:paraId="2DD244D0" w14:textId="77777777" w:rsidR="006E5F90" w:rsidRDefault="00000000">
      <w:pPr>
        <w:pStyle w:val="Heading1"/>
        <w:spacing w:before="0" w:after="40"/>
      </w:pPr>
      <w:r>
        <w:rPr>
          <w:sz w:val="19"/>
        </w:rPr>
        <w:t>16. Staff Training and Professional Development</w:t>
      </w:r>
    </w:p>
    <w:p w14:paraId="76A6A6F7" w14:textId="77777777" w:rsidR="006E5F90" w:rsidRDefault="00000000">
      <w:pPr>
        <w:spacing w:after="40"/>
      </w:pPr>
      <w:r>
        <w:rPr>
          <w:sz w:val="19"/>
        </w:rPr>
        <w:t>SEND is a whole-school responsibility. Professional development is planned around the needs of pupils and staff and may include autism, ADHD and executive functioning, dyslexia and literacy, speech/language/communication, SEMH and regulation, sensory and physical needs, assistive technology, inclusive/adaptive teaching and safeguarding vulnerabilities associated with SEND.</w:t>
      </w:r>
    </w:p>
    <w:p w14:paraId="726055E7" w14:textId="77777777" w:rsidR="006E5F90" w:rsidRDefault="00000000">
      <w:pPr>
        <w:spacing w:after="40"/>
      </w:pPr>
      <w:r>
        <w:rPr>
          <w:sz w:val="19"/>
        </w:rPr>
        <w:t>The SENDCo supports staff through guidance, modelling, coaching, professional discussion and liaison with external specialists. Training is evaluated through classroom implementation and impact on pupils, not attendance alone.</w:t>
      </w:r>
    </w:p>
    <w:p w14:paraId="74CC68A4" w14:textId="77777777" w:rsidR="006E5F90" w:rsidRDefault="00000000">
      <w:pPr>
        <w:pStyle w:val="Heading1"/>
        <w:spacing w:before="0" w:after="40"/>
      </w:pPr>
      <w:r>
        <w:rPr>
          <w:sz w:val="19"/>
        </w:rPr>
        <w:t>17. Funding, Resources and External Support</w:t>
      </w:r>
    </w:p>
    <w:p w14:paraId="60D740CE" w14:textId="77777777" w:rsidR="006E5F90" w:rsidRDefault="00000000">
      <w:pPr>
        <w:spacing w:after="40"/>
      </w:pPr>
      <w:r>
        <w:rPr>
          <w:sz w:val="19"/>
        </w:rPr>
        <w:t>The school uses its delegated resources, including relevant SEND and inclusion funding, to meet needs strategically. Decisions about staffing or intervention are based on identified need and impact rather than an automatic expectation of one-to-one adult support.</w:t>
      </w:r>
    </w:p>
    <w:p w14:paraId="3CDE07F6" w14:textId="77777777" w:rsidR="006E5F90" w:rsidRDefault="00000000">
      <w:pPr>
        <w:spacing w:after="40"/>
      </w:pPr>
      <w:r>
        <w:rPr>
          <w:sz w:val="19"/>
        </w:rPr>
        <w:t>Where appropriate, the school may seek advice or support from services such as educational psychology, specialist teaching services, speech and language therapy, occupational or physical therapy, health services, mental health services and social care. Access depends on local pathways and eligibility criteria.</w:t>
      </w:r>
    </w:p>
    <w:p w14:paraId="2CE43C23" w14:textId="77777777" w:rsidR="006E5F90" w:rsidRDefault="00000000">
      <w:pPr>
        <w:spacing w:after="40"/>
      </w:pPr>
      <w:r>
        <w:rPr>
          <w:sz w:val="19"/>
        </w:rPr>
        <w:t xml:space="preserve">The school will engage with developing local offers arising from the DfE’s Experts at Hand </w:t>
      </w:r>
      <w:proofErr w:type="spellStart"/>
      <w:r>
        <w:rPr>
          <w:sz w:val="19"/>
        </w:rPr>
        <w:t>programme</w:t>
      </w:r>
      <w:proofErr w:type="spellEnd"/>
      <w:r>
        <w:rPr>
          <w:sz w:val="19"/>
        </w:rPr>
        <w:t xml:space="preserve"> where these become available and relevant.</w:t>
      </w:r>
    </w:p>
    <w:p w14:paraId="4AE3E767" w14:textId="77777777" w:rsidR="006E5F90" w:rsidRDefault="00000000">
      <w:pPr>
        <w:pStyle w:val="Heading1"/>
        <w:spacing w:before="0" w:after="40"/>
      </w:pPr>
      <w:r>
        <w:rPr>
          <w:sz w:val="19"/>
        </w:rPr>
        <w:t>18. Complaints</w:t>
      </w:r>
    </w:p>
    <w:p w14:paraId="24312858" w14:textId="77777777" w:rsidR="006E5F90" w:rsidRDefault="00000000">
      <w:pPr>
        <w:spacing w:after="40"/>
      </w:pPr>
      <w:r>
        <w:rPr>
          <w:sz w:val="19"/>
        </w:rPr>
        <w:t>If a parent or carer has a concern about SEND provision, they should normally raise it first with the class teacher and/or SENDCo. If the matter is not resolved, it may be raised with the Headteacher and then through the school’s Complaints Policy. Families may also seek impartial information and advice from Kent SEND Information, Advice and Support Service (IASK). Statutory routes relating to EHC needs assessments and EHCP decisions are separate from the school complaints process.</w:t>
      </w:r>
    </w:p>
    <w:p w14:paraId="0CE58E37" w14:textId="77777777" w:rsidR="006E5F90" w:rsidRDefault="00000000">
      <w:pPr>
        <w:pStyle w:val="Heading1"/>
        <w:spacing w:before="0" w:after="40"/>
      </w:pPr>
      <w:r>
        <w:rPr>
          <w:sz w:val="19"/>
        </w:rPr>
        <w:t>19. Monitoring and Review</w:t>
      </w:r>
    </w:p>
    <w:p w14:paraId="5D8D8A14" w14:textId="77777777" w:rsidR="006E5F90" w:rsidRDefault="00000000">
      <w:pPr>
        <w:spacing w:after="40"/>
      </w:pPr>
      <w:r>
        <w:rPr>
          <w:sz w:val="19"/>
        </w:rPr>
        <w:t>The Headteacher, SENDCo and Governing Body monitor the implementation and impact of this policy. The policy will normally be reviewed annually, and earlier if there are significant changes to legislation, statutory guidance or local arrangements.</w:t>
      </w:r>
    </w:p>
    <w:p w14:paraId="19F700A7" w14:textId="77777777" w:rsidR="006E5F90" w:rsidRDefault="00000000">
      <w:pPr>
        <w:spacing w:after="40"/>
      </w:pPr>
      <w:r>
        <w:rPr>
          <w:sz w:val="19"/>
        </w:rPr>
        <w:t>The school’s SEN Information Report is a separate statutory publication and is updated at least annually and as soon as possible following significant changes during the year.</w:t>
      </w:r>
    </w:p>
    <w:p w14:paraId="33E0C2E9" w14:textId="77777777" w:rsidR="006E5F90" w:rsidRDefault="00000000">
      <w:pPr>
        <w:spacing w:after="40"/>
      </w:pPr>
      <w:r>
        <w:rPr>
          <w:sz w:val="19"/>
        </w:rPr>
        <w:br w:type="page"/>
      </w:r>
    </w:p>
    <w:p w14:paraId="50A23FFB" w14:textId="77777777" w:rsidR="006E5F90" w:rsidRDefault="00000000">
      <w:pPr>
        <w:pStyle w:val="Heading1"/>
        <w:spacing w:before="0" w:after="40"/>
      </w:pPr>
      <w:r>
        <w:rPr>
          <w:sz w:val="19"/>
        </w:rPr>
        <w:lastRenderedPageBreak/>
        <w:t>Appendix 1 – Graduated Response at Rodmersham</w:t>
      </w:r>
    </w:p>
    <w:tbl>
      <w:tblPr>
        <w:tblStyle w:val="TableGrid"/>
        <w:tblW w:w="0" w:type="auto"/>
        <w:jc w:val="center"/>
        <w:tblLook w:val="04A0" w:firstRow="1" w:lastRow="0" w:firstColumn="1" w:lastColumn="0" w:noHBand="0" w:noVBand="1"/>
      </w:tblPr>
      <w:tblGrid>
        <w:gridCol w:w="3404"/>
        <w:gridCol w:w="3406"/>
        <w:gridCol w:w="3404"/>
      </w:tblGrid>
      <w:tr w:rsidR="006E5F90" w14:paraId="6E00E92E" w14:textId="77777777">
        <w:trPr>
          <w:tblHeader/>
          <w:jc w:val="center"/>
        </w:trPr>
        <w:tc>
          <w:tcPr>
            <w:tcW w:w="3408" w:type="dxa"/>
            <w:shd w:val="clear" w:color="auto" w:fill="2F5597"/>
          </w:tcPr>
          <w:p w14:paraId="7B7D6A21" w14:textId="77777777" w:rsidR="006E5F90" w:rsidRDefault="00000000">
            <w:r>
              <w:rPr>
                <w:b/>
                <w:color w:val="FFFFFF"/>
              </w:rPr>
              <w:t>Stage</w:t>
            </w:r>
          </w:p>
        </w:tc>
        <w:tc>
          <w:tcPr>
            <w:tcW w:w="3408" w:type="dxa"/>
            <w:shd w:val="clear" w:color="auto" w:fill="2F5597"/>
          </w:tcPr>
          <w:p w14:paraId="155D6E0D" w14:textId="77777777" w:rsidR="006E5F90" w:rsidRDefault="00000000">
            <w:r>
              <w:rPr>
                <w:b/>
                <w:color w:val="FFFFFF"/>
              </w:rPr>
              <w:t>Typical response</w:t>
            </w:r>
          </w:p>
        </w:tc>
        <w:tc>
          <w:tcPr>
            <w:tcW w:w="3408" w:type="dxa"/>
            <w:shd w:val="clear" w:color="auto" w:fill="2F5597"/>
          </w:tcPr>
          <w:p w14:paraId="3C539827" w14:textId="77777777" w:rsidR="006E5F90" w:rsidRDefault="00000000">
            <w:r>
              <w:rPr>
                <w:b/>
                <w:color w:val="FFFFFF"/>
              </w:rPr>
              <w:t>Evidence / review</w:t>
            </w:r>
          </w:p>
        </w:tc>
      </w:tr>
      <w:tr w:rsidR="006E5F90" w14:paraId="63D75129" w14:textId="77777777">
        <w:trPr>
          <w:jc w:val="center"/>
        </w:trPr>
        <w:tc>
          <w:tcPr>
            <w:tcW w:w="3408" w:type="dxa"/>
          </w:tcPr>
          <w:p w14:paraId="33FE81D2" w14:textId="77777777" w:rsidR="006E5F90" w:rsidRDefault="00000000">
            <w:r>
              <w:t>Universal inclusive provision</w:t>
            </w:r>
          </w:p>
        </w:tc>
        <w:tc>
          <w:tcPr>
            <w:tcW w:w="3408" w:type="dxa"/>
          </w:tcPr>
          <w:p w14:paraId="45C735B9" w14:textId="77777777" w:rsidR="006E5F90" w:rsidRDefault="00000000">
            <w:r>
              <w:t>High-quality adaptive teaching, reasonable adjustments, accessible routines and environment, classroom strategies.</w:t>
            </w:r>
          </w:p>
        </w:tc>
        <w:tc>
          <w:tcPr>
            <w:tcW w:w="3408" w:type="dxa"/>
          </w:tcPr>
          <w:p w14:paraId="0664CB49" w14:textId="77777777" w:rsidR="006E5F90" w:rsidRDefault="00000000">
            <w:r>
              <w:t>Classroom assessment, work scrutiny, pupil/parent voice, attendance and engagement.</w:t>
            </w:r>
          </w:p>
        </w:tc>
      </w:tr>
      <w:tr w:rsidR="006E5F90" w14:paraId="69D8800F" w14:textId="77777777">
        <w:trPr>
          <w:jc w:val="center"/>
        </w:trPr>
        <w:tc>
          <w:tcPr>
            <w:tcW w:w="3408" w:type="dxa"/>
          </w:tcPr>
          <w:p w14:paraId="56518116" w14:textId="77777777" w:rsidR="006E5F90" w:rsidRDefault="00000000">
            <w:r>
              <w:t>Emerging concern</w:t>
            </w:r>
          </w:p>
        </w:tc>
        <w:tc>
          <w:tcPr>
            <w:tcW w:w="3408" w:type="dxa"/>
          </w:tcPr>
          <w:p w14:paraId="0FD2181D" w14:textId="77777777" w:rsidR="006E5F90" w:rsidRDefault="00000000">
            <w:r>
              <w:t>Cause for Concern; closer assessment; targeted short-term strategies; discussion with SENDCo and family.</w:t>
            </w:r>
          </w:p>
        </w:tc>
        <w:tc>
          <w:tcPr>
            <w:tcW w:w="3408" w:type="dxa"/>
          </w:tcPr>
          <w:p w14:paraId="09F3D253" w14:textId="77777777" w:rsidR="006E5F90" w:rsidRDefault="00000000">
            <w:r>
              <w:t>Clear baseline, defined concern, agreed strategies and review date.</w:t>
            </w:r>
          </w:p>
        </w:tc>
      </w:tr>
      <w:tr w:rsidR="006E5F90" w14:paraId="19508AEA" w14:textId="77777777">
        <w:trPr>
          <w:jc w:val="center"/>
        </w:trPr>
        <w:tc>
          <w:tcPr>
            <w:tcW w:w="3408" w:type="dxa"/>
          </w:tcPr>
          <w:p w14:paraId="31B5AB59" w14:textId="77777777" w:rsidR="006E5F90" w:rsidRDefault="00000000">
            <w:r>
              <w:t>SEN Support</w:t>
            </w:r>
          </w:p>
        </w:tc>
        <w:tc>
          <w:tcPr>
            <w:tcW w:w="3408" w:type="dxa"/>
          </w:tcPr>
          <w:p w14:paraId="217B3E64" w14:textId="77777777" w:rsidR="006E5F90" w:rsidRDefault="00000000">
            <w:r>
              <w:t>Formal APDR cycle; provision plan/ISP; targeted intervention and/or specialist advice as needed.</w:t>
            </w:r>
          </w:p>
        </w:tc>
        <w:tc>
          <w:tcPr>
            <w:tcW w:w="3408" w:type="dxa"/>
          </w:tcPr>
          <w:p w14:paraId="101539A1" w14:textId="77777777" w:rsidR="006E5F90" w:rsidRDefault="00000000">
            <w:r>
              <w:t>Outcomes, provision, responsible adults, review measures, parent/pupil involvement.</w:t>
            </w:r>
          </w:p>
        </w:tc>
      </w:tr>
      <w:tr w:rsidR="006E5F90" w14:paraId="20E560F2" w14:textId="77777777">
        <w:trPr>
          <w:jc w:val="center"/>
        </w:trPr>
        <w:tc>
          <w:tcPr>
            <w:tcW w:w="3408" w:type="dxa"/>
          </w:tcPr>
          <w:p w14:paraId="41EDFA0A" w14:textId="77777777" w:rsidR="006E5F90" w:rsidRDefault="00000000">
            <w:r>
              <w:t>Increasing complexity</w:t>
            </w:r>
          </w:p>
        </w:tc>
        <w:tc>
          <w:tcPr>
            <w:tcW w:w="3408" w:type="dxa"/>
          </w:tcPr>
          <w:p w14:paraId="619E32F7" w14:textId="77777777" w:rsidR="006E5F90" w:rsidRDefault="00000000">
            <w:r>
              <w:t>More frequent APDR, specialist assessment/advice, consideration of higher-level local support routes.</w:t>
            </w:r>
          </w:p>
        </w:tc>
        <w:tc>
          <w:tcPr>
            <w:tcW w:w="3408" w:type="dxa"/>
          </w:tcPr>
          <w:p w14:paraId="0D1605B3" w14:textId="77777777" w:rsidR="006E5F90" w:rsidRDefault="00000000">
            <w:r>
              <w:t>Evidence of sustained, purposeful provision and impact over time.</w:t>
            </w:r>
          </w:p>
        </w:tc>
      </w:tr>
      <w:tr w:rsidR="006E5F90" w14:paraId="4D8FA682" w14:textId="77777777">
        <w:trPr>
          <w:jc w:val="center"/>
        </w:trPr>
        <w:tc>
          <w:tcPr>
            <w:tcW w:w="3408" w:type="dxa"/>
          </w:tcPr>
          <w:p w14:paraId="1AC4F13E" w14:textId="77777777" w:rsidR="006E5F90" w:rsidRDefault="00000000">
            <w:r>
              <w:t>Consider EHC needs assessment</w:t>
            </w:r>
          </w:p>
        </w:tc>
        <w:tc>
          <w:tcPr>
            <w:tcW w:w="3408" w:type="dxa"/>
          </w:tcPr>
          <w:p w14:paraId="10679C63" w14:textId="77777777" w:rsidR="006E5F90" w:rsidRDefault="00000000">
            <w:r>
              <w:t>Where needs may require provision beyond that reasonably available through SEN Support.</w:t>
            </w:r>
          </w:p>
        </w:tc>
        <w:tc>
          <w:tcPr>
            <w:tcW w:w="3408" w:type="dxa"/>
          </w:tcPr>
          <w:p w14:paraId="71E732AA" w14:textId="77777777" w:rsidR="006E5F90" w:rsidRDefault="00000000">
            <w:r>
              <w:t>Evidence of needs, provision tried, impact, professional advice and pupil/family views.</w:t>
            </w:r>
          </w:p>
        </w:tc>
      </w:tr>
    </w:tbl>
    <w:p w14:paraId="1AF3A1B8" w14:textId="77777777" w:rsidR="006E5F90" w:rsidRDefault="00000000">
      <w:pPr>
        <w:spacing w:after="40"/>
      </w:pPr>
      <w:r>
        <w:rPr>
          <w:sz w:val="19"/>
        </w:rPr>
        <w:t>Movement through these stages is not automatic or strictly linear. Provision is based on need, evidence and impact. A pupil may require rapid specialist involvement where needs are severe or complex.</w:t>
      </w:r>
    </w:p>
    <w:p w14:paraId="0F8FD72E" w14:textId="77777777" w:rsidR="006E5F90" w:rsidRDefault="00000000">
      <w:pPr>
        <w:pStyle w:val="Heading1"/>
        <w:spacing w:before="0" w:after="40"/>
      </w:pPr>
      <w:r>
        <w:rPr>
          <w:sz w:val="19"/>
        </w:rPr>
        <w:t>Appendix 2 – Rodmersham Inclusive and Adaptive Teaching Expectations</w:t>
      </w:r>
    </w:p>
    <w:p w14:paraId="1C3EB031" w14:textId="77777777" w:rsidR="006E5F90" w:rsidRDefault="00000000">
      <w:pPr>
        <w:pStyle w:val="ListBullet"/>
        <w:spacing w:after="40"/>
      </w:pPr>
      <w:r>
        <w:rPr>
          <w:sz w:val="19"/>
        </w:rPr>
        <w:t>Know the pupil: strengths, needs, communication, sensory profile, prior learning and what helps them succeed.</w:t>
      </w:r>
    </w:p>
    <w:p w14:paraId="2BFA0F49" w14:textId="77777777" w:rsidR="006E5F90" w:rsidRDefault="00000000">
      <w:pPr>
        <w:pStyle w:val="ListBullet"/>
        <w:spacing w:after="40"/>
      </w:pPr>
      <w:r>
        <w:rPr>
          <w:sz w:val="19"/>
        </w:rPr>
        <w:t>Make learning intentions and success criteria clear and accessible.</w:t>
      </w:r>
    </w:p>
    <w:p w14:paraId="332921F0" w14:textId="77777777" w:rsidR="006E5F90" w:rsidRDefault="00000000">
      <w:pPr>
        <w:pStyle w:val="ListBullet"/>
        <w:spacing w:after="40"/>
      </w:pPr>
      <w:r>
        <w:rPr>
          <w:sz w:val="19"/>
        </w:rPr>
        <w:t>Explicitly teach and revisit key vocabulary and concepts.</w:t>
      </w:r>
    </w:p>
    <w:p w14:paraId="4C07B36D" w14:textId="77777777" w:rsidR="006E5F90" w:rsidRDefault="00000000">
      <w:pPr>
        <w:pStyle w:val="ListBullet"/>
        <w:spacing w:after="40"/>
      </w:pPr>
      <w:r>
        <w:rPr>
          <w:sz w:val="19"/>
        </w:rPr>
        <w:t>Chunk instructions and reduce unnecessary language or cognitive load where appropriate.</w:t>
      </w:r>
    </w:p>
    <w:p w14:paraId="5E7B4220" w14:textId="77777777" w:rsidR="006E5F90" w:rsidRDefault="00000000">
      <w:pPr>
        <w:pStyle w:val="ListBullet"/>
        <w:spacing w:after="40"/>
      </w:pPr>
      <w:r>
        <w:rPr>
          <w:sz w:val="19"/>
        </w:rPr>
        <w:t>Use modelling, worked examples and guided practice before independent work.</w:t>
      </w:r>
    </w:p>
    <w:p w14:paraId="39A4A42F" w14:textId="77777777" w:rsidR="006E5F90" w:rsidRDefault="00000000">
      <w:pPr>
        <w:pStyle w:val="ListBullet"/>
        <w:spacing w:after="40"/>
      </w:pPr>
      <w:r>
        <w:rPr>
          <w:sz w:val="19"/>
        </w:rPr>
        <w:t>Provide visual support, concrete resources and alternative ways to record where these improve access.</w:t>
      </w:r>
    </w:p>
    <w:p w14:paraId="7C3B81C0" w14:textId="77777777" w:rsidR="006E5F90" w:rsidRDefault="00000000">
      <w:pPr>
        <w:pStyle w:val="ListBullet"/>
        <w:spacing w:after="40"/>
      </w:pPr>
      <w:r>
        <w:rPr>
          <w:sz w:val="19"/>
        </w:rPr>
        <w:t>Build in retrieval, repetition and overlearning where needed.</w:t>
      </w:r>
    </w:p>
    <w:p w14:paraId="11EDAB6C" w14:textId="77777777" w:rsidR="006E5F90" w:rsidRDefault="00000000">
      <w:pPr>
        <w:pStyle w:val="ListBullet"/>
        <w:spacing w:after="40"/>
      </w:pPr>
      <w:r>
        <w:rPr>
          <w:sz w:val="19"/>
        </w:rPr>
        <w:t>Allow appropriate processing time and check understanding rather than relying on “Do you understand?”.</w:t>
      </w:r>
    </w:p>
    <w:p w14:paraId="65D60DB2" w14:textId="77777777" w:rsidR="006E5F90" w:rsidRDefault="00000000">
      <w:pPr>
        <w:pStyle w:val="ListBullet"/>
        <w:spacing w:after="40"/>
      </w:pPr>
      <w:r>
        <w:rPr>
          <w:sz w:val="19"/>
        </w:rPr>
        <w:t>Use scaffolds flexibly and remove them when pupils can succeed more independently.</w:t>
      </w:r>
    </w:p>
    <w:p w14:paraId="5FD86018" w14:textId="77777777" w:rsidR="006E5F90" w:rsidRDefault="00000000">
      <w:pPr>
        <w:pStyle w:val="ListBullet"/>
        <w:spacing w:after="40"/>
      </w:pPr>
      <w:r>
        <w:rPr>
          <w:sz w:val="19"/>
        </w:rPr>
        <w:t>Plan adult support to increase access and independence, not create dependence.</w:t>
      </w:r>
    </w:p>
    <w:p w14:paraId="0AEB7148" w14:textId="77777777" w:rsidR="006E5F90" w:rsidRDefault="00000000">
      <w:pPr>
        <w:pStyle w:val="ListBullet"/>
        <w:spacing w:after="40"/>
      </w:pPr>
      <w:r>
        <w:rPr>
          <w:sz w:val="19"/>
        </w:rPr>
        <w:t>Use reasonable adjustments consistently across adults and settings.</w:t>
      </w:r>
    </w:p>
    <w:p w14:paraId="0565949A" w14:textId="77777777" w:rsidR="006E5F90" w:rsidRDefault="00000000">
      <w:pPr>
        <w:pStyle w:val="ListBullet"/>
        <w:spacing w:after="40"/>
      </w:pPr>
      <w:r>
        <w:rPr>
          <w:sz w:val="19"/>
        </w:rPr>
        <w:t>Use assistive technology as an access tool where appropriate.</w:t>
      </w:r>
    </w:p>
    <w:p w14:paraId="25028953" w14:textId="77777777" w:rsidR="006E5F90" w:rsidRDefault="00000000">
      <w:pPr>
        <w:pStyle w:val="ListBullet"/>
        <w:spacing w:after="40"/>
      </w:pPr>
      <w:r>
        <w:rPr>
          <w:sz w:val="19"/>
        </w:rPr>
        <w:t>Preserve ambition: adapt the route into learning before reducing the intended learning.</w:t>
      </w:r>
    </w:p>
    <w:p w14:paraId="6D5B0386" w14:textId="77777777" w:rsidR="006E5F90" w:rsidRDefault="00000000">
      <w:pPr>
        <w:pStyle w:val="Heading1"/>
        <w:spacing w:before="0" w:after="40"/>
      </w:pPr>
      <w:r>
        <w:rPr>
          <w:sz w:val="19"/>
        </w:rPr>
        <w:t>Appendix 3 – Attendance and SEND Principles</w:t>
      </w:r>
    </w:p>
    <w:p w14:paraId="57A32BBB" w14:textId="77777777" w:rsidR="006E5F90" w:rsidRDefault="00000000">
      <w:pPr>
        <w:pStyle w:val="ListBullet"/>
        <w:spacing w:after="40"/>
      </w:pPr>
      <w:r>
        <w:rPr>
          <w:sz w:val="19"/>
        </w:rPr>
        <w:t>Attendance difficulty should trigger curiosity about barriers, not an assumption of unwillingness.</w:t>
      </w:r>
    </w:p>
    <w:p w14:paraId="29D18F1C" w14:textId="77777777" w:rsidR="006E5F90" w:rsidRDefault="00000000">
      <w:pPr>
        <w:pStyle w:val="ListBullet"/>
        <w:spacing w:after="40"/>
      </w:pPr>
      <w:r>
        <w:rPr>
          <w:sz w:val="19"/>
        </w:rPr>
        <w:t>SEND and attendance planning should be integrated.</w:t>
      </w:r>
    </w:p>
    <w:p w14:paraId="676BE768" w14:textId="77777777" w:rsidR="006E5F90" w:rsidRDefault="00000000">
      <w:pPr>
        <w:pStyle w:val="ListBullet"/>
        <w:spacing w:after="40"/>
      </w:pPr>
      <w:r>
        <w:rPr>
          <w:sz w:val="19"/>
        </w:rPr>
        <w:t>Reasonable adjustments should be considered and reviewed for impact.</w:t>
      </w:r>
    </w:p>
    <w:p w14:paraId="31997080" w14:textId="77777777" w:rsidR="006E5F90" w:rsidRDefault="00000000">
      <w:pPr>
        <w:pStyle w:val="ListBullet"/>
        <w:spacing w:after="40"/>
      </w:pPr>
      <w:r>
        <w:rPr>
          <w:sz w:val="19"/>
        </w:rPr>
        <w:t>Where EBSA is suspected, build from what the pupil can currently tolerate while maintaining a planned route towards increased access to education.</w:t>
      </w:r>
    </w:p>
    <w:p w14:paraId="667DB1AB" w14:textId="77777777" w:rsidR="006E5F90" w:rsidRDefault="00000000">
      <w:pPr>
        <w:pStyle w:val="ListBullet"/>
        <w:spacing w:after="40"/>
      </w:pPr>
      <w:r>
        <w:rPr>
          <w:sz w:val="19"/>
        </w:rPr>
        <w:t>Alternative or reduced arrangements must have a clear purpose, defined review points and remain lawful.</w:t>
      </w:r>
    </w:p>
    <w:p w14:paraId="7F15DEC9" w14:textId="77777777" w:rsidR="006E5F90" w:rsidRDefault="00000000">
      <w:pPr>
        <w:pStyle w:val="ListBullet"/>
        <w:spacing w:after="40"/>
      </w:pPr>
      <w:r>
        <w:rPr>
          <w:sz w:val="19"/>
        </w:rPr>
        <w:t>Where school-based adjustments are insufficient, seek multi-agency advice or local authority support promptly.</w:t>
      </w:r>
    </w:p>
    <w:p w14:paraId="0510B3EB" w14:textId="77777777" w:rsidR="006E5F90" w:rsidRDefault="00000000">
      <w:pPr>
        <w:pStyle w:val="ListBullet"/>
        <w:spacing w:after="40"/>
      </w:pPr>
      <w:r>
        <w:rPr>
          <w:sz w:val="19"/>
        </w:rPr>
        <w:lastRenderedPageBreak/>
        <w:t>If safeguarding concerns arise through absence, deterioration in wellbeing or family stress, follow safeguarding procedures without delay.</w:t>
      </w:r>
    </w:p>
    <w:p w14:paraId="6CD2EB40" w14:textId="77777777" w:rsidR="006E5F90" w:rsidRDefault="00000000">
      <w:pPr>
        <w:pStyle w:val="Heading1"/>
        <w:spacing w:before="0" w:after="40"/>
      </w:pPr>
      <w:r>
        <w:rPr>
          <w:sz w:val="19"/>
        </w:rPr>
        <w:t>Appendix 4 – 2026 National SEND Reform: What is Current and What is Proposed</w:t>
      </w:r>
    </w:p>
    <w:tbl>
      <w:tblPr>
        <w:tblStyle w:val="TableGrid"/>
        <w:tblW w:w="0" w:type="auto"/>
        <w:jc w:val="center"/>
        <w:tblLook w:val="04A0" w:firstRow="1" w:lastRow="0" w:firstColumn="1" w:lastColumn="0" w:noHBand="0" w:noVBand="1"/>
      </w:tblPr>
      <w:tblGrid>
        <w:gridCol w:w="3404"/>
        <w:gridCol w:w="3405"/>
        <w:gridCol w:w="3405"/>
      </w:tblGrid>
      <w:tr w:rsidR="006E5F90" w14:paraId="1032E743" w14:textId="77777777">
        <w:trPr>
          <w:tblHeader/>
          <w:jc w:val="center"/>
        </w:trPr>
        <w:tc>
          <w:tcPr>
            <w:tcW w:w="3408" w:type="dxa"/>
            <w:shd w:val="clear" w:color="auto" w:fill="70AD47"/>
          </w:tcPr>
          <w:p w14:paraId="7297EEE2" w14:textId="77777777" w:rsidR="006E5F90" w:rsidRDefault="00000000">
            <w:r>
              <w:rPr>
                <w:b/>
                <w:color w:val="FFFFFF"/>
              </w:rPr>
              <w:t>Document / initiative</w:t>
            </w:r>
          </w:p>
        </w:tc>
        <w:tc>
          <w:tcPr>
            <w:tcW w:w="3408" w:type="dxa"/>
            <w:shd w:val="clear" w:color="auto" w:fill="70AD47"/>
          </w:tcPr>
          <w:p w14:paraId="49B43EE0" w14:textId="77777777" w:rsidR="006E5F90" w:rsidRDefault="00000000">
            <w:r>
              <w:rPr>
                <w:b/>
                <w:color w:val="FFFFFF"/>
              </w:rPr>
              <w:t>Status at September 2026</w:t>
            </w:r>
          </w:p>
        </w:tc>
        <w:tc>
          <w:tcPr>
            <w:tcW w:w="3408" w:type="dxa"/>
            <w:shd w:val="clear" w:color="auto" w:fill="70AD47"/>
          </w:tcPr>
          <w:p w14:paraId="22DCEB12" w14:textId="77777777" w:rsidR="006E5F90" w:rsidRDefault="00000000">
            <w:r>
              <w:rPr>
                <w:b/>
                <w:color w:val="FFFFFF"/>
              </w:rPr>
              <w:t>Relevance to Rodmersham</w:t>
            </w:r>
          </w:p>
        </w:tc>
      </w:tr>
      <w:tr w:rsidR="006E5F90" w14:paraId="1EAC3AAC" w14:textId="77777777">
        <w:trPr>
          <w:jc w:val="center"/>
        </w:trPr>
        <w:tc>
          <w:tcPr>
            <w:tcW w:w="3408" w:type="dxa"/>
          </w:tcPr>
          <w:p w14:paraId="0BDEA107" w14:textId="77777777" w:rsidR="006E5F90" w:rsidRDefault="00000000">
            <w:r>
              <w:t>SEND Code of Practice: 0 to 25 years</w:t>
            </w:r>
          </w:p>
        </w:tc>
        <w:tc>
          <w:tcPr>
            <w:tcW w:w="3408" w:type="dxa"/>
          </w:tcPr>
          <w:p w14:paraId="76D4390B" w14:textId="77777777" w:rsidR="006E5F90" w:rsidRDefault="00000000">
            <w:r>
              <w:t>Statutory guidance currently in force.</w:t>
            </w:r>
          </w:p>
        </w:tc>
        <w:tc>
          <w:tcPr>
            <w:tcW w:w="3408" w:type="dxa"/>
          </w:tcPr>
          <w:p w14:paraId="469D6158" w14:textId="77777777" w:rsidR="006E5F90" w:rsidRDefault="00000000">
            <w:r>
              <w:t>Continues to govern identification, SEN Support, APDR, EHCP duties and partnership working.</w:t>
            </w:r>
          </w:p>
        </w:tc>
      </w:tr>
      <w:tr w:rsidR="006E5F90" w14:paraId="730F1CEA" w14:textId="77777777">
        <w:trPr>
          <w:jc w:val="center"/>
        </w:trPr>
        <w:tc>
          <w:tcPr>
            <w:tcW w:w="3408" w:type="dxa"/>
          </w:tcPr>
          <w:p w14:paraId="505399D2" w14:textId="77777777" w:rsidR="006E5F90" w:rsidRDefault="00000000">
            <w:r>
              <w:t>Every Child Achieving and Thriving (DfE, Feb 2026)</w:t>
            </w:r>
          </w:p>
        </w:tc>
        <w:tc>
          <w:tcPr>
            <w:tcW w:w="3408" w:type="dxa"/>
          </w:tcPr>
          <w:p w14:paraId="3240F61D" w14:textId="77777777" w:rsidR="006E5F90" w:rsidRDefault="00000000">
            <w:r>
              <w:t>Government policy paper; not a replacement for the SEND Code.</w:t>
            </w:r>
          </w:p>
        </w:tc>
        <w:tc>
          <w:tcPr>
            <w:tcW w:w="3408" w:type="dxa"/>
          </w:tcPr>
          <w:p w14:paraId="012E94CD" w14:textId="77777777" w:rsidR="006E5F90" w:rsidRDefault="00000000">
            <w:r>
              <w:t>Direction of travel towards a more inclusive mainstream system, earlier intervention and stronger accountability.</w:t>
            </w:r>
          </w:p>
        </w:tc>
      </w:tr>
      <w:tr w:rsidR="006E5F90" w14:paraId="2EAB3C86" w14:textId="77777777">
        <w:trPr>
          <w:jc w:val="center"/>
        </w:trPr>
        <w:tc>
          <w:tcPr>
            <w:tcW w:w="3408" w:type="dxa"/>
          </w:tcPr>
          <w:p w14:paraId="25D52FCD" w14:textId="77777777" w:rsidR="006E5F90" w:rsidRDefault="00000000">
            <w:r>
              <w:t>SEND reform: Putting Children and Young People First (Feb 2026)</w:t>
            </w:r>
          </w:p>
        </w:tc>
        <w:tc>
          <w:tcPr>
            <w:tcW w:w="3408" w:type="dxa"/>
          </w:tcPr>
          <w:p w14:paraId="7E9794F9" w14:textId="77777777" w:rsidR="006E5F90" w:rsidRDefault="00000000">
            <w:r>
              <w:t>Consultation / proposed reform; not yet the statutory framework.</w:t>
            </w:r>
          </w:p>
        </w:tc>
        <w:tc>
          <w:tcPr>
            <w:tcW w:w="3408" w:type="dxa"/>
          </w:tcPr>
          <w:p w14:paraId="183B1BEE" w14:textId="77777777" w:rsidR="006E5F90" w:rsidRDefault="00000000">
            <w:r>
              <w:t>Useful context for future planning, but proposed measures should not be treated as current legal requirements.</w:t>
            </w:r>
          </w:p>
        </w:tc>
      </w:tr>
      <w:tr w:rsidR="006E5F90" w14:paraId="11DA6B43" w14:textId="77777777">
        <w:trPr>
          <w:jc w:val="center"/>
        </w:trPr>
        <w:tc>
          <w:tcPr>
            <w:tcW w:w="3408" w:type="dxa"/>
          </w:tcPr>
          <w:p w14:paraId="7A3DA9F5" w14:textId="77777777" w:rsidR="006E5F90" w:rsidRDefault="00000000">
            <w:r>
              <w:t>Inclusive Mainstream Fund: support for school leaders (June/Aug 2026)</w:t>
            </w:r>
          </w:p>
        </w:tc>
        <w:tc>
          <w:tcPr>
            <w:tcW w:w="3408" w:type="dxa"/>
          </w:tcPr>
          <w:p w14:paraId="2AAE0E92" w14:textId="77777777" w:rsidR="006E5F90" w:rsidRDefault="00000000">
            <w:r>
              <w:t>Non-statutory guidance linked to 2026–27 funding.</w:t>
            </w:r>
          </w:p>
        </w:tc>
        <w:tc>
          <w:tcPr>
            <w:tcW w:w="3408" w:type="dxa"/>
          </w:tcPr>
          <w:p w14:paraId="7271C689" w14:textId="77777777" w:rsidR="006E5F90" w:rsidRDefault="00000000">
            <w:r>
              <w:t>Supports development of an inclusion strategy and stronger universal inclusive practice.</w:t>
            </w:r>
          </w:p>
        </w:tc>
      </w:tr>
      <w:tr w:rsidR="006E5F90" w14:paraId="78ED9737" w14:textId="77777777">
        <w:trPr>
          <w:jc w:val="center"/>
        </w:trPr>
        <w:tc>
          <w:tcPr>
            <w:tcW w:w="3408" w:type="dxa"/>
          </w:tcPr>
          <w:p w14:paraId="035195A0" w14:textId="77777777" w:rsidR="006E5F90" w:rsidRDefault="00000000">
            <w:r>
              <w:t>Experts at Hand (June 2026)</w:t>
            </w:r>
          </w:p>
        </w:tc>
        <w:tc>
          <w:tcPr>
            <w:tcW w:w="3408" w:type="dxa"/>
          </w:tcPr>
          <w:p w14:paraId="6BE5DC03" w14:textId="77777777" w:rsidR="006E5F90" w:rsidRDefault="00000000">
            <w:r>
              <w:t>Non-statutory implementation guidance / developing local offer.</w:t>
            </w:r>
          </w:p>
        </w:tc>
        <w:tc>
          <w:tcPr>
            <w:tcW w:w="3408" w:type="dxa"/>
          </w:tcPr>
          <w:p w14:paraId="6C364478" w14:textId="77777777" w:rsidR="006E5F90" w:rsidRDefault="00000000">
            <w:r>
              <w:t>Aims to improve access to specialist education and health advice in mainstream settings.</w:t>
            </w:r>
          </w:p>
        </w:tc>
      </w:tr>
      <w:tr w:rsidR="006E5F90" w14:paraId="6F1AB14E" w14:textId="77777777">
        <w:trPr>
          <w:jc w:val="center"/>
        </w:trPr>
        <w:tc>
          <w:tcPr>
            <w:tcW w:w="3408" w:type="dxa"/>
          </w:tcPr>
          <w:p w14:paraId="4DCF2146" w14:textId="77777777" w:rsidR="006E5F90" w:rsidRDefault="00000000">
            <w:r>
              <w:t>Inclusion bases in schools (June 2026)</w:t>
            </w:r>
          </w:p>
        </w:tc>
        <w:tc>
          <w:tcPr>
            <w:tcW w:w="3408" w:type="dxa"/>
          </w:tcPr>
          <w:p w14:paraId="1E3C63DB" w14:textId="77777777" w:rsidR="006E5F90" w:rsidRDefault="00000000">
            <w:r>
              <w:t>Non-statutory guidance.</w:t>
            </w:r>
          </w:p>
        </w:tc>
        <w:tc>
          <w:tcPr>
            <w:tcW w:w="3408" w:type="dxa"/>
          </w:tcPr>
          <w:p w14:paraId="0DCF91D8" w14:textId="77777777" w:rsidR="006E5F90" w:rsidRDefault="00000000">
            <w:r>
              <w:t xml:space="preserve">Relevant where schools develop internal targeted provision for SEND, attendance, </w:t>
            </w:r>
            <w:proofErr w:type="spellStart"/>
            <w:r>
              <w:t>behavioural</w:t>
            </w:r>
            <w:proofErr w:type="spellEnd"/>
            <w:r>
              <w:t xml:space="preserve"> or pastoral needs.</w:t>
            </w:r>
          </w:p>
        </w:tc>
      </w:tr>
      <w:tr w:rsidR="006E5F90" w14:paraId="68E752FB" w14:textId="77777777">
        <w:trPr>
          <w:jc w:val="center"/>
        </w:trPr>
        <w:tc>
          <w:tcPr>
            <w:tcW w:w="3408" w:type="dxa"/>
          </w:tcPr>
          <w:p w14:paraId="6E10F31F" w14:textId="77777777" w:rsidR="006E5F90" w:rsidRDefault="00000000">
            <w:r>
              <w:t>Inclusive education estates (June 2026)</w:t>
            </w:r>
          </w:p>
        </w:tc>
        <w:tc>
          <w:tcPr>
            <w:tcW w:w="3408" w:type="dxa"/>
          </w:tcPr>
          <w:p w14:paraId="1B4BDAC9" w14:textId="77777777" w:rsidR="006E5F90" w:rsidRDefault="00000000">
            <w:r>
              <w:t>Non-statutory guidance.</w:t>
            </w:r>
          </w:p>
        </w:tc>
        <w:tc>
          <w:tcPr>
            <w:tcW w:w="3408" w:type="dxa"/>
          </w:tcPr>
          <w:p w14:paraId="4815017F" w14:textId="77777777" w:rsidR="006E5F90" w:rsidRDefault="00000000">
            <w:r>
              <w:t>Supports planning of accessible, inclusive physical environments and high-impact adaptations.</w:t>
            </w:r>
          </w:p>
        </w:tc>
      </w:tr>
    </w:tbl>
    <w:p w14:paraId="0D674BF7" w14:textId="77777777" w:rsidR="006E5F90" w:rsidRDefault="00000000">
      <w:pPr>
        <w:pStyle w:val="Heading1"/>
      </w:pPr>
      <w:r>
        <w:t>Appendix 5 – Key References</w:t>
      </w:r>
    </w:p>
    <w:p w14:paraId="4EDA01F8" w14:textId="77777777" w:rsidR="006E5F90" w:rsidRDefault="00000000">
      <w:pPr>
        <w:spacing w:after="40"/>
      </w:pPr>
      <w:r>
        <w:rPr>
          <w:b/>
          <w:sz w:val="19"/>
        </w:rPr>
        <w:t>SEND Code of Practice: 0 to 25 years</w:t>
      </w:r>
      <w:r>
        <w:rPr>
          <w:sz w:val="19"/>
        </w:rPr>
        <w:br/>
        <w:t>https://www.gov.uk/government/publications/send-code-of-practice-0-to-25</w:t>
      </w:r>
    </w:p>
    <w:p w14:paraId="1C8A6CA0" w14:textId="77777777" w:rsidR="006E5F90" w:rsidRDefault="00000000">
      <w:pPr>
        <w:spacing w:after="40"/>
      </w:pPr>
      <w:r>
        <w:rPr>
          <w:b/>
          <w:sz w:val="19"/>
        </w:rPr>
        <w:t>Mandatory qualification for SENCOs</w:t>
      </w:r>
      <w:r>
        <w:rPr>
          <w:sz w:val="19"/>
        </w:rPr>
        <w:br/>
        <w:t>https://www.gov.uk/government/publications/mandatory-qualification-for-sencos</w:t>
      </w:r>
    </w:p>
    <w:p w14:paraId="0575EE53" w14:textId="77777777" w:rsidR="006E5F90" w:rsidRDefault="00000000">
      <w:pPr>
        <w:spacing w:after="40"/>
      </w:pPr>
      <w:r>
        <w:rPr>
          <w:b/>
          <w:sz w:val="19"/>
        </w:rPr>
        <w:t>Keeping Children Safe in Education 2026</w:t>
      </w:r>
      <w:r>
        <w:rPr>
          <w:sz w:val="19"/>
        </w:rPr>
        <w:br/>
        <w:t>https://www.gov.uk/government/publications/keeping-children-safe-in-education--2</w:t>
      </w:r>
    </w:p>
    <w:p w14:paraId="1844A279" w14:textId="77777777" w:rsidR="006E5F90" w:rsidRDefault="00000000">
      <w:pPr>
        <w:spacing w:after="40"/>
      </w:pPr>
      <w:r>
        <w:rPr>
          <w:b/>
          <w:sz w:val="19"/>
        </w:rPr>
        <w:t>Working Together to Safeguard Children 2026</w:t>
      </w:r>
      <w:r>
        <w:rPr>
          <w:sz w:val="19"/>
        </w:rPr>
        <w:br/>
        <w:t>https://www.gov.uk/government/publications/working-together-to-safeguard-children--2</w:t>
      </w:r>
    </w:p>
    <w:p w14:paraId="1C19B7E7" w14:textId="77777777" w:rsidR="006E5F90" w:rsidRDefault="00000000">
      <w:pPr>
        <w:spacing w:after="40"/>
      </w:pPr>
      <w:r>
        <w:rPr>
          <w:b/>
          <w:sz w:val="19"/>
        </w:rPr>
        <w:t>Working Together to Improve School Attendance</w:t>
      </w:r>
      <w:r>
        <w:rPr>
          <w:sz w:val="19"/>
        </w:rPr>
        <w:br/>
        <w:t>https://www.gov.uk/government/publications/working-together-to-improve-school-attendance</w:t>
      </w:r>
    </w:p>
    <w:p w14:paraId="21B0D862" w14:textId="77777777" w:rsidR="006E5F90" w:rsidRDefault="00000000">
      <w:pPr>
        <w:spacing w:after="40"/>
      </w:pPr>
      <w:r>
        <w:rPr>
          <w:b/>
          <w:sz w:val="19"/>
        </w:rPr>
        <w:t>School suspensions and permanent exclusions</w:t>
      </w:r>
      <w:r>
        <w:rPr>
          <w:sz w:val="19"/>
        </w:rPr>
        <w:br/>
        <w:t>https://www.gov.uk/government/publications/school-suspensions-and-permanent-exclusions</w:t>
      </w:r>
    </w:p>
    <w:p w14:paraId="1869FBAD" w14:textId="77777777" w:rsidR="006E5F90" w:rsidRDefault="00000000">
      <w:pPr>
        <w:spacing w:after="40"/>
      </w:pPr>
      <w:r>
        <w:rPr>
          <w:b/>
          <w:sz w:val="19"/>
        </w:rPr>
        <w:t>Every Child Achieving and Thriving</w:t>
      </w:r>
      <w:r>
        <w:rPr>
          <w:sz w:val="19"/>
        </w:rPr>
        <w:br/>
        <w:t>https://www.gov.uk/government/publications/every-child-achieving-and-thriving</w:t>
      </w:r>
    </w:p>
    <w:p w14:paraId="34E8C7AF" w14:textId="77777777" w:rsidR="006E5F90" w:rsidRDefault="00000000">
      <w:pPr>
        <w:spacing w:after="40"/>
      </w:pPr>
      <w:r>
        <w:rPr>
          <w:b/>
          <w:sz w:val="19"/>
        </w:rPr>
        <w:t>SEND reform: Putting Children and Young People First</w:t>
      </w:r>
      <w:r>
        <w:rPr>
          <w:sz w:val="19"/>
        </w:rPr>
        <w:br/>
        <w:t>https://www.gov.uk/government/consultations/send-reform-putting-children-and-young-people-first</w:t>
      </w:r>
    </w:p>
    <w:p w14:paraId="61414204" w14:textId="77777777" w:rsidR="006E5F90" w:rsidRDefault="00000000">
      <w:pPr>
        <w:spacing w:after="40"/>
      </w:pPr>
      <w:r>
        <w:rPr>
          <w:b/>
          <w:sz w:val="19"/>
        </w:rPr>
        <w:lastRenderedPageBreak/>
        <w:t>Inclusive Mainstream Fund: support for school leaders</w:t>
      </w:r>
      <w:r>
        <w:rPr>
          <w:sz w:val="19"/>
        </w:rPr>
        <w:br/>
        <w:t>https://www.gov.uk/government/publications/inclusive-mainstream-fund-support-for-school-leaders</w:t>
      </w:r>
    </w:p>
    <w:p w14:paraId="1F8E6B32" w14:textId="77777777" w:rsidR="006E5F90" w:rsidRDefault="00000000">
      <w:pPr>
        <w:spacing w:after="40"/>
      </w:pPr>
      <w:r>
        <w:rPr>
          <w:b/>
          <w:sz w:val="19"/>
        </w:rPr>
        <w:t>Experts at Hand</w:t>
      </w:r>
      <w:r>
        <w:rPr>
          <w:sz w:val="19"/>
        </w:rPr>
        <w:br/>
        <w:t>https://www.gov.uk/government/publications/supporting-send-reform-developing-the-experts-at-hand-offer</w:t>
      </w:r>
    </w:p>
    <w:p w14:paraId="35B32B8A" w14:textId="77777777" w:rsidR="006E5F90" w:rsidRDefault="00000000">
      <w:pPr>
        <w:spacing w:after="40"/>
      </w:pPr>
      <w:r>
        <w:rPr>
          <w:b/>
          <w:sz w:val="19"/>
        </w:rPr>
        <w:t>Inclusion bases in schools</w:t>
      </w:r>
      <w:r>
        <w:rPr>
          <w:sz w:val="19"/>
        </w:rPr>
        <w:br/>
        <w:t>https://www.gov.uk/government/publications/inclusion-bases-in-schools</w:t>
      </w:r>
    </w:p>
    <w:p w14:paraId="359A26D3" w14:textId="77777777" w:rsidR="006E5F90" w:rsidRDefault="00000000">
      <w:pPr>
        <w:spacing w:after="40"/>
      </w:pPr>
      <w:r>
        <w:rPr>
          <w:b/>
          <w:sz w:val="19"/>
        </w:rPr>
        <w:t>Inclusive education estates</w:t>
      </w:r>
      <w:r>
        <w:rPr>
          <w:sz w:val="19"/>
        </w:rPr>
        <w:br/>
        <w:t>https://www.gov.uk/government/publications/inclusive-education-estates</w:t>
      </w:r>
    </w:p>
    <w:p w14:paraId="75D03062" w14:textId="77777777" w:rsidR="006E5F90" w:rsidRDefault="00000000">
      <w:pPr>
        <w:pStyle w:val="Heading1"/>
      </w:pPr>
      <w:r>
        <w:t>Approval</w:t>
      </w:r>
    </w:p>
    <w:tbl>
      <w:tblPr>
        <w:tblStyle w:val="TableGrid"/>
        <w:tblW w:w="0" w:type="auto"/>
        <w:tblLook w:val="04A0" w:firstRow="1" w:lastRow="0" w:firstColumn="1" w:lastColumn="0" w:noHBand="0" w:noVBand="1"/>
      </w:tblPr>
      <w:tblGrid>
        <w:gridCol w:w="5107"/>
        <w:gridCol w:w="5107"/>
      </w:tblGrid>
      <w:tr w:rsidR="006E5F90" w14:paraId="0F3D801E" w14:textId="77777777">
        <w:trPr>
          <w:cantSplit/>
        </w:trPr>
        <w:tc>
          <w:tcPr>
            <w:tcW w:w="5112" w:type="dxa"/>
            <w:shd w:val="clear" w:color="auto" w:fill="EEF4FB"/>
          </w:tcPr>
          <w:p w14:paraId="4EDD2799" w14:textId="77777777" w:rsidR="006E5F90" w:rsidRDefault="00000000">
            <w:pPr>
              <w:spacing w:after="0"/>
            </w:pPr>
            <w:r>
              <w:rPr>
                <w:b/>
                <w:sz w:val="19"/>
              </w:rPr>
              <w:t>Ratified by</w:t>
            </w:r>
          </w:p>
        </w:tc>
        <w:tc>
          <w:tcPr>
            <w:tcW w:w="5112" w:type="dxa"/>
          </w:tcPr>
          <w:p w14:paraId="1544E623" w14:textId="77777777" w:rsidR="006E5F90" w:rsidRDefault="00000000">
            <w:pPr>
              <w:spacing w:after="0"/>
            </w:pPr>
            <w:r>
              <w:rPr>
                <w:sz w:val="19"/>
              </w:rPr>
              <w:t>Governing Body</w:t>
            </w:r>
          </w:p>
        </w:tc>
      </w:tr>
      <w:tr w:rsidR="006E5F90" w14:paraId="1F9DB45B" w14:textId="77777777">
        <w:trPr>
          <w:cantSplit/>
        </w:trPr>
        <w:tc>
          <w:tcPr>
            <w:tcW w:w="5112" w:type="dxa"/>
            <w:shd w:val="clear" w:color="auto" w:fill="EEF4FB"/>
          </w:tcPr>
          <w:p w14:paraId="4568C99A" w14:textId="77777777" w:rsidR="006E5F90" w:rsidRDefault="00000000">
            <w:pPr>
              <w:spacing w:after="0"/>
            </w:pPr>
            <w:r>
              <w:rPr>
                <w:b/>
                <w:sz w:val="19"/>
              </w:rPr>
              <w:t>Date</w:t>
            </w:r>
          </w:p>
        </w:tc>
        <w:tc>
          <w:tcPr>
            <w:tcW w:w="5112" w:type="dxa"/>
          </w:tcPr>
          <w:p w14:paraId="600AF674" w14:textId="77777777" w:rsidR="006E5F90" w:rsidRDefault="00000000">
            <w:pPr>
              <w:spacing w:after="0"/>
            </w:pPr>
            <w:r>
              <w:rPr>
                <w:sz w:val="19"/>
              </w:rPr>
              <w:t>__________________</w:t>
            </w:r>
          </w:p>
        </w:tc>
      </w:tr>
      <w:tr w:rsidR="006E5F90" w14:paraId="4B5C9CE1" w14:textId="77777777">
        <w:trPr>
          <w:cantSplit/>
        </w:trPr>
        <w:tc>
          <w:tcPr>
            <w:tcW w:w="5112" w:type="dxa"/>
            <w:shd w:val="clear" w:color="auto" w:fill="EEF4FB"/>
          </w:tcPr>
          <w:p w14:paraId="001CD656" w14:textId="77777777" w:rsidR="006E5F90" w:rsidRDefault="00000000">
            <w:pPr>
              <w:spacing w:after="0"/>
            </w:pPr>
            <w:r>
              <w:rPr>
                <w:b/>
                <w:sz w:val="19"/>
              </w:rPr>
              <w:t>Chair of Governors signature</w:t>
            </w:r>
          </w:p>
        </w:tc>
        <w:tc>
          <w:tcPr>
            <w:tcW w:w="5112" w:type="dxa"/>
          </w:tcPr>
          <w:p w14:paraId="6D575B76" w14:textId="77777777" w:rsidR="006E5F90" w:rsidRDefault="00000000">
            <w:pPr>
              <w:spacing w:after="0"/>
            </w:pPr>
            <w:r>
              <w:rPr>
                <w:sz w:val="19"/>
              </w:rPr>
              <w:t>__________________</w:t>
            </w:r>
          </w:p>
        </w:tc>
      </w:tr>
      <w:tr w:rsidR="006E5F90" w14:paraId="4411A322" w14:textId="77777777">
        <w:trPr>
          <w:cantSplit/>
        </w:trPr>
        <w:tc>
          <w:tcPr>
            <w:tcW w:w="5112" w:type="dxa"/>
            <w:shd w:val="clear" w:color="auto" w:fill="EEF4FB"/>
          </w:tcPr>
          <w:p w14:paraId="3AFB31E4" w14:textId="77777777" w:rsidR="006E5F90" w:rsidRDefault="00000000">
            <w:pPr>
              <w:spacing w:after="0"/>
            </w:pPr>
            <w:r>
              <w:rPr>
                <w:b/>
                <w:sz w:val="19"/>
              </w:rPr>
              <w:t>Headteacher signature</w:t>
            </w:r>
          </w:p>
        </w:tc>
        <w:tc>
          <w:tcPr>
            <w:tcW w:w="5112" w:type="dxa"/>
          </w:tcPr>
          <w:p w14:paraId="51B5BC9D" w14:textId="77777777" w:rsidR="006E5F90" w:rsidRDefault="00000000">
            <w:pPr>
              <w:spacing w:after="0"/>
            </w:pPr>
            <w:r>
              <w:rPr>
                <w:sz w:val="19"/>
              </w:rPr>
              <w:t>__________________</w:t>
            </w:r>
          </w:p>
        </w:tc>
      </w:tr>
    </w:tbl>
    <w:p w14:paraId="73AC2FDB" w14:textId="77777777" w:rsidR="00456A65" w:rsidRDefault="00456A65"/>
    <w:sectPr w:rsidR="00456A65" w:rsidSect="00034616">
      <w:headerReference w:type="default" r:id="rId9"/>
      <w:footerReference w:type="default" r:id="rId10"/>
      <w:pgSz w:w="12240" w:h="15840"/>
      <w:pgMar w:top="864"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1092C" w14:textId="77777777" w:rsidR="00506C25" w:rsidRDefault="00506C25">
      <w:pPr>
        <w:spacing w:after="0" w:line="240" w:lineRule="auto"/>
      </w:pPr>
      <w:r>
        <w:separator/>
      </w:r>
    </w:p>
  </w:endnote>
  <w:endnote w:type="continuationSeparator" w:id="0">
    <w:p w14:paraId="4712A63C" w14:textId="77777777" w:rsidR="00506C25" w:rsidRDefault="00506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78DE17" w14:textId="77777777" w:rsidR="006E5F90" w:rsidRDefault="00000000">
    <w:pPr>
      <w:pStyle w:val="Footer"/>
      <w:jc w:val="center"/>
    </w:pPr>
    <w:r>
      <w:rPr>
        <w:color w:val="6B7280"/>
        <w:sz w:val="16"/>
      </w:rPr>
      <w:t>Family • Fairness • Fearless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15AF29" w14:textId="77777777" w:rsidR="00506C25" w:rsidRDefault="00506C25">
      <w:pPr>
        <w:spacing w:after="0" w:line="240" w:lineRule="auto"/>
      </w:pPr>
      <w:r>
        <w:separator/>
      </w:r>
    </w:p>
  </w:footnote>
  <w:footnote w:type="continuationSeparator" w:id="0">
    <w:p w14:paraId="4C48C3B0" w14:textId="77777777" w:rsidR="00506C25" w:rsidRDefault="00506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8BB56" w14:textId="77777777" w:rsidR="006E5F90" w:rsidRDefault="00000000">
    <w:pPr>
      <w:pStyle w:val="Header"/>
      <w:jc w:val="right"/>
    </w:pPr>
    <w:r>
      <w:rPr>
        <w:color w:val="6B7280"/>
        <w:sz w:val="16"/>
      </w:rPr>
      <w:t>Rodmersham Primary School | SEND Policy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066727">
    <w:abstractNumId w:val="8"/>
  </w:num>
  <w:num w:numId="2" w16cid:durableId="1937057435">
    <w:abstractNumId w:val="6"/>
  </w:num>
  <w:num w:numId="3" w16cid:durableId="1591498495">
    <w:abstractNumId w:val="5"/>
  </w:num>
  <w:num w:numId="4" w16cid:durableId="178475184">
    <w:abstractNumId w:val="4"/>
  </w:num>
  <w:num w:numId="5" w16cid:durableId="367610450">
    <w:abstractNumId w:val="7"/>
  </w:num>
  <w:num w:numId="6" w16cid:durableId="683940732">
    <w:abstractNumId w:val="3"/>
  </w:num>
  <w:num w:numId="7" w16cid:durableId="1462336276">
    <w:abstractNumId w:val="2"/>
  </w:num>
  <w:num w:numId="8" w16cid:durableId="214127202">
    <w:abstractNumId w:val="1"/>
  </w:num>
  <w:num w:numId="9" w16cid:durableId="10439906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29639D"/>
    <w:rsid w:val="002D5C67"/>
    <w:rsid w:val="00326F90"/>
    <w:rsid w:val="00456A65"/>
    <w:rsid w:val="00506C25"/>
    <w:rsid w:val="00627D41"/>
    <w:rsid w:val="00654E4E"/>
    <w:rsid w:val="006E5F90"/>
    <w:rsid w:val="00AA1D8D"/>
    <w:rsid w:val="00B47730"/>
    <w:rsid w:val="00CB0664"/>
    <w:rsid w:val="00DD7406"/>
    <w:rsid w:val="00FC53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CF769"/>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2F559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70AD4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2F559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80"/>
      <w:ind w:left="216" w:right="216"/>
    </w:pPr>
    <w:rPr>
      <w:rFonts w:ascii="Aptos" w:hAnsi="Aptos"/>
      <w:color w:val="1F2937"/>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3942</Words>
  <Characters>22471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Primary School SEND Policy 2026–2027</dc:title>
  <dc:subject>Special Educational Needs and Disabilities Policy</dc:subject>
  <dc:creator>Rodmersham Primary School</dc:creator>
  <cp:keywords>SEND, SEN, inclusion, adaptive teaching, EHCP, APDR</cp:keywords>
  <dc:description>generated by python-docx</dc:description>
  <cp:lastModifiedBy>Nicola McMullon</cp:lastModifiedBy>
  <cp:revision>2</cp:revision>
  <dcterms:created xsi:type="dcterms:W3CDTF">2026-11-04T10:28:00Z</dcterms:created>
  <dcterms:modified xsi:type="dcterms:W3CDTF">2026-11-04T10:28:00Z</dcterms:modified>
  <cp:category/>
</cp:coreProperties>
</file>